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3F6ABC" w:rsidRPr="003F6ABC" w:rsidRDefault="003F6ABC" w:rsidP="003F6ABC">
      <w:pPr>
        <w:widowControl w:val="0"/>
        <w:suppressAutoHyphens/>
        <w:spacing w:after="0" w:line="360" w:lineRule="auto"/>
        <w:rPr>
          <w:rFonts w:ascii="Times New Roman" w:eastAsia="SimSun" w:hAnsi="Times New Roman" w:cs="Mangal"/>
          <w:b/>
          <w:color w:val="8F5444"/>
          <w:spacing w:val="2"/>
          <w:kern w:val="1"/>
          <w:sz w:val="16"/>
          <w:szCs w:val="16"/>
          <w:lang w:eastAsia="hi-IN" w:bidi="hi-IN"/>
        </w:rPr>
      </w:pPr>
      <w:bookmarkStart w:id="0" w:name="_Toc484689491"/>
      <w:r w:rsidRPr="003F6ABC">
        <w:rPr>
          <w:rFonts w:ascii="Times New Roman" w:eastAsia="SimSun" w:hAnsi="Times New Roman" w:cs="Mangal"/>
          <w:noProof/>
          <w:kern w:val="1"/>
          <w:sz w:val="24"/>
          <w:szCs w:val="24"/>
          <w:lang w:eastAsia="pl-PL"/>
        </w:rPr>
        <w:drawing>
          <wp:anchor distT="0" distB="0" distL="114935" distR="114935" simplePos="0" relativeHeight="251660288" behindDoc="0" locked="0" layoutInCell="1" allowOverlap="1">
            <wp:simplePos x="0" y="0"/>
            <wp:positionH relativeFrom="column">
              <wp:posOffset>28575</wp:posOffset>
            </wp:positionH>
            <wp:positionV relativeFrom="paragraph">
              <wp:posOffset>12700</wp:posOffset>
            </wp:positionV>
            <wp:extent cx="2431415" cy="956945"/>
            <wp:effectExtent l="0" t="0" r="6985" b="0"/>
            <wp:wrapSquare wrapText="bothSides"/>
            <wp:docPr id="6"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431415" cy="956945"/>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p>
    <w:p w:rsidR="003F6ABC" w:rsidRPr="003F6ABC" w:rsidRDefault="003F6ABC" w:rsidP="003F6ABC">
      <w:pPr>
        <w:widowControl w:val="0"/>
        <w:suppressAutoHyphens/>
        <w:spacing w:after="0" w:line="360" w:lineRule="auto"/>
        <w:jc w:val="right"/>
        <w:rPr>
          <w:rFonts w:eastAsia="SimSun"/>
          <w:b/>
          <w:color w:val="7E0021"/>
          <w:spacing w:val="2"/>
          <w:kern w:val="1"/>
          <w:sz w:val="16"/>
          <w:szCs w:val="16"/>
          <w:lang w:eastAsia="hi-IN" w:bidi="hi-IN"/>
        </w:rPr>
      </w:pPr>
      <w:r w:rsidRPr="003F6ABC">
        <w:rPr>
          <w:rFonts w:eastAsia="SimSun"/>
          <w:b/>
          <w:color w:val="7E0021"/>
          <w:spacing w:val="2"/>
          <w:kern w:val="1"/>
          <w:sz w:val="16"/>
          <w:szCs w:val="16"/>
          <w:lang w:eastAsia="hi-IN" w:bidi="hi-IN"/>
        </w:rPr>
        <w:t xml:space="preserve">PRACOWNIA ARCHITEKTURY I WNĘTRZ, </w:t>
      </w:r>
    </w:p>
    <w:p w:rsidR="003F6ABC" w:rsidRPr="003F6ABC" w:rsidRDefault="003F6ABC" w:rsidP="003F6ABC">
      <w:pPr>
        <w:widowControl w:val="0"/>
        <w:suppressAutoHyphens/>
        <w:spacing w:after="0" w:line="360" w:lineRule="auto"/>
        <w:jc w:val="right"/>
        <w:rPr>
          <w:rFonts w:eastAsia="SimSun"/>
          <w:color w:val="7E0021"/>
          <w:kern w:val="1"/>
          <w:sz w:val="16"/>
          <w:szCs w:val="16"/>
          <w:lang w:eastAsia="hi-IN" w:bidi="hi-IN"/>
        </w:rPr>
      </w:pPr>
      <w:r w:rsidRPr="003F6ABC">
        <w:rPr>
          <w:rFonts w:eastAsia="SimSun"/>
          <w:b/>
          <w:color w:val="7E0021"/>
          <w:spacing w:val="2"/>
          <w:kern w:val="1"/>
          <w:sz w:val="16"/>
          <w:szCs w:val="16"/>
          <w:lang w:eastAsia="hi-IN" w:bidi="hi-IN"/>
        </w:rPr>
        <w:t>ARCHITEKT EWA MIROWSKA</w:t>
      </w:r>
    </w:p>
    <w:p w:rsidR="003F6ABC" w:rsidRPr="003F6ABC" w:rsidRDefault="003F6ABC" w:rsidP="003F6ABC">
      <w:pPr>
        <w:widowControl w:val="0"/>
        <w:suppressAutoHyphens/>
        <w:spacing w:after="0" w:line="360" w:lineRule="auto"/>
        <w:jc w:val="right"/>
        <w:rPr>
          <w:rFonts w:ascii="Times New Roman" w:eastAsia="SimSun" w:hAnsi="Times New Roman" w:cs="Mangal"/>
          <w:kern w:val="1"/>
          <w:sz w:val="24"/>
          <w:szCs w:val="24"/>
          <w:lang w:eastAsia="hi-IN" w:bidi="hi-IN"/>
        </w:rPr>
      </w:pPr>
      <w:r w:rsidRPr="003F6ABC">
        <w:rPr>
          <w:rFonts w:eastAsia="SimSun"/>
          <w:color w:val="7E0021"/>
          <w:kern w:val="1"/>
          <w:sz w:val="16"/>
          <w:szCs w:val="16"/>
          <w:lang w:eastAsia="hi-IN" w:bidi="hi-IN"/>
        </w:rPr>
        <w:t>91 - 439 ŁÓDŹ UL. E. CH. MAJZELA 7 / 48, NIP: 726-156-24-79</w:t>
      </w:r>
      <w:r w:rsidRPr="003F6ABC">
        <w:rPr>
          <w:rFonts w:eastAsia="SimSun"/>
          <w:color w:val="7E0021"/>
          <w:kern w:val="1"/>
          <w:sz w:val="16"/>
          <w:szCs w:val="16"/>
          <w:lang w:eastAsia="hi-IN" w:bidi="hi-IN"/>
        </w:rPr>
        <w:br/>
        <w:t xml:space="preserve">TEL./FAX:042 656 84 84, KOM: 0601 05 00 78, </w:t>
      </w:r>
    </w:p>
    <w:p w:rsidR="003F6ABC" w:rsidRPr="003F6ABC" w:rsidRDefault="003F6ABC" w:rsidP="003F6ABC">
      <w:pPr>
        <w:widowControl w:val="0"/>
        <w:suppressAutoHyphens/>
        <w:spacing w:after="0" w:line="100" w:lineRule="atLeast"/>
        <w:jc w:val="right"/>
        <w:rPr>
          <w:rFonts w:eastAsia="SimSun"/>
          <w:kern w:val="1"/>
          <w:sz w:val="16"/>
          <w:szCs w:val="16"/>
          <w:lang w:val="en-US" w:eastAsia="hi-IN" w:bidi="hi-IN"/>
        </w:rPr>
      </w:pPr>
      <w:r w:rsidRPr="003F6ABC">
        <w:rPr>
          <w:rFonts w:ascii="Times New Roman" w:eastAsia="SimSun" w:hAnsi="Times New Roman" w:cs="Mangal"/>
          <w:noProof/>
          <w:kern w:val="1"/>
          <w:sz w:val="24"/>
          <w:szCs w:val="24"/>
          <w:lang w:eastAsia="pl-PL"/>
        </w:rPr>
        <mc:AlternateContent>
          <mc:Choice Requires="wps">
            <w:drawing>
              <wp:anchor distT="0" distB="0" distL="114300" distR="114300" simplePos="0" relativeHeight="251659264" behindDoc="0" locked="0" layoutInCell="1" allowOverlap="1">
                <wp:simplePos x="0" y="0"/>
                <wp:positionH relativeFrom="column">
                  <wp:posOffset>-75565</wp:posOffset>
                </wp:positionH>
                <wp:positionV relativeFrom="paragraph">
                  <wp:posOffset>183515</wp:posOffset>
                </wp:positionV>
                <wp:extent cx="5781675" cy="0"/>
                <wp:effectExtent l="19050" t="16510" r="19050" b="21590"/>
                <wp:wrapNone/>
                <wp:docPr id="3" name="Łącznik prosty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781675" cy="0"/>
                        </a:xfrm>
                        <a:prstGeom prst="line">
                          <a:avLst/>
                        </a:prstGeom>
                        <a:noFill/>
                        <a:ln w="28440" cap="sq">
                          <a:solidFill>
                            <a:srgbClr val="8F5444"/>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34AD12D7" id="Łącznik prosty 3" o:spid="_x0000_s1026" style="position:absolute;flip:x;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95pt,14.45pt" to="449.3pt,14.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zb6tgIAAI4FAAAOAAAAZHJzL2Uyb0RvYy54bWysVE1v2zAMvQ/YfxB8d20nTuwadYrWcbbD&#10;Pgq0w86KLMdCZcmT1DjZsMMO+2fb/xolJ27TXYahCWCIEvn0SD7q4nLXcrSlSjMpci86Cz1EBZEV&#10;E5vc+3S38lMPaYNFhbkUNPf2VHuXi9evLvouoxPZSF5RhQBE6Kzvcq8xpsuCQJOGtlifyY4KOKyl&#10;arEBU22CSuEe0FseTMJwHvRSVZ2ShGoNu8vh0Fs4/LqmxHysa00N4rkH3Iz7Kvdd22+wuMDZRuGu&#10;YeRAA/8HixYzAZeOUEtsMHpQ7C+olhEltazNGZFtIOuaEepygGyi8Fk2tw3uqMsFiqO7sUz65WDJ&#10;h+2NQqzKvamHBG6hRb9//PpJvgp2j6Cu2uzR1Fap73QGzoW4UTZPshO33TtJ7jUSsmiw2FDH9m7f&#10;AURkI4KTEGvoDu5a9+9lBT74wUhXsl2tWlRz1r21gRYcyoJ2rkf7sUd0ZxCBzVmSRvNk5iFyPAtw&#10;ZiFsYKe0eUNlC8w1tJozYcuHM7x9p42l9Ohit4VcMc6dBLhAfe5N0jgGlRAMStRfXKiWnFXWzQZo&#10;tVkXXKEtBjmlq1kcxy5TOHnq1jIDouasBafQ/gaZNRRXpajcfQYzPqyBExcWnDq5DkTB2hlYun3I&#10;3Enp23l4XqZlGvvxZF76cbhc+lerIvbnqyiZLafLolhG3y3rKM4aVlVUWOJHWUfxv8nmMGCDIEdh&#10;j7UKTtFdUYHsKdOr1SxM4mnqJ8ls6sfTMvSv01XhXxXRfJ6U18V1+Yxp6bLXL0N2LKVlJR+gG7dN&#10;1aOKWVVMZ+eTyAMDnoFJMvQHYb6B94sY5SElzWdmGidnKz+Lcdr4MIX/ofEj+lCIYw+tNXbhkNtj&#10;qaDnx/66KbGDMYzYWlb7G3WcHhh6F3R4oOyr8tSG9dNndPEHAAD//wMAUEsDBBQABgAIAAAAIQDc&#10;QQk03QAAAAkBAAAPAAAAZHJzL2Rvd25yZXYueG1sTI/BTsMwDIbvSLxDZCRuW9oJTV1pOiFgaBOn&#10;jj2A22RtReJUTdaVt8eIA5ws259+fy62s7NiMmPoPSlIlwkIQ43XPbUKTh+7RQYiRCSN1pNR8GUC&#10;bMvbmwJz7a9UmekYW8EhFHJU0MU45FKGpjMOw9IPhnh39qPDyO3YSj3ilcOdlaskWUuHPfGFDgfz&#10;3Jnm83hxCs7V/n2qTgMe3nYv4UD1g/Wve6Xu7+anRxDRzPEPhh99VoeSnWp/IR2EVbBI0w2jClYZ&#10;VwayTbYGUf8OZFnI/x+U3wAAAP//AwBQSwECLQAUAAYACAAAACEAtoM4kv4AAADhAQAAEwAAAAAA&#10;AAAAAAAAAAAAAAAAW0NvbnRlbnRfVHlwZXNdLnhtbFBLAQItABQABgAIAAAAIQA4/SH/1gAAAJQB&#10;AAALAAAAAAAAAAAAAAAAAC8BAABfcmVscy8ucmVsc1BLAQItABQABgAIAAAAIQB+Pzb6tgIAAI4F&#10;AAAOAAAAAAAAAAAAAAAAAC4CAABkcnMvZTJvRG9jLnhtbFBLAQItABQABgAIAAAAIQDcQQk03QAA&#10;AAkBAAAPAAAAAAAAAAAAAAAAABAFAABkcnMvZG93bnJldi54bWxQSwUGAAAAAAQABADzAAAAGgYA&#10;AAAA&#10;" strokecolor="#8f5444" strokeweight=".79mm">
                <v:stroke joinstyle="miter" endcap="square"/>
              </v:line>
            </w:pict>
          </mc:Fallback>
        </mc:AlternateContent>
      </w:r>
      <w:r w:rsidRPr="003F6ABC">
        <w:rPr>
          <w:rFonts w:eastAsia="SimSun"/>
          <w:color w:val="7E0021"/>
          <w:kern w:val="1"/>
          <w:sz w:val="16"/>
          <w:szCs w:val="16"/>
          <w:lang w:val="en-US" w:eastAsia="hi-IN" w:bidi="hi-IN"/>
        </w:rPr>
        <w:t>E-MAIL: selinar@selinar.com</w:t>
      </w:r>
      <w:r w:rsidRPr="003F6ABC">
        <w:rPr>
          <w:rFonts w:eastAsia="SimSun"/>
          <w:color w:val="984806"/>
          <w:kern w:val="1"/>
          <w:sz w:val="16"/>
          <w:szCs w:val="16"/>
          <w:lang w:val="en-US" w:eastAsia="hi-IN" w:bidi="hi-IN"/>
        </w:rPr>
        <w:t xml:space="preserve"> </w:t>
      </w:r>
      <w:r w:rsidRPr="003F6ABC">
        <w:rPr>
          <w:rFonts w:ascii="Times New Roman" w:eastAsia="SimSun" w:hAnsi="Times New Roman" w:cs="Mangal"/>
          <w:color w:val="984806"/>
          <w:kern w:val="1"/>
          <w:sz w:val="16"/>
          <w:szCs w:val="16"/>
          <w:lang w:val="en-US" w:eastAsia="hi-IN" w:bidi="hi-IN"/>
        </w:rPr>
        <w:br/>
      </w:r>
    </w:p>
    <w:p w:rsidR="003F6ABC" w:rsidRPr="003F6ABC" w:rsidRDefault="003F6ABC" w:rsidP="003F6ABC">
      <w:pPr>
        <w:widowControl w:val="0"/>
        <w:suppressAutoHyphens/>
        <w:spacing w:after="0" w:line="100" w:lineRule="atLeast"/>
        <w:jc w:val="center"/>
        <w:rPr>
          <w:rFonts w:ascii="Times New Roman" w:eastAsia="SimSun" w:hAnsi="Times New Roman" w:cs="Mangal"/>
          <w:b/>
          <w:bCs/>
          <w:kern w:val="1"/>
          <w:sz w:val="16"/>
          <w:szCs w:val="16"/>
          <w:lang w:eastAsia="hi-IN" w:bidi="hi-IN"/>
        </w:rPr>
      </w:pPr>
      <w:r w:rsidRPr="003F6ABC">
        <w:rPr>
          <w:rFonts w:eastAsia="SimSun"/>
          <w:kern w:val="1"/>
          <w:sz w:val="16"/>
          <w:szCs w:val="16"/>
          <w:lang w:eastAsia="hi-IN" w:bidi="hi-IN"/>
        </w:rPr>
        <w:t>projekt jest własnością Pracowni Architektury i Wnętrz „SelinAr” Ewy Mirowskiej - wszelkie prawa autorskie zastrzeżone</w:t>
      </w:r>
    </w:p>
    <w:p w:rsidR="003F6ABC" w:rsidRPr="003F6ABC" w:rsidRDefault="003F6ABC" w:rsidP="003F6ABC">
      <w:pPr>
        <w:widowControl w:val="0"/>
        <w:suppressAutoHyphens/>
        <w:spacing w:after="0" w:line="100" w:lineRule="atLeast"/>
        <w:jc w:val="center"/>
        <w:rPr>
          <w:rFonts w:ascii="Times New Roman" w:eastAsia="SimSun" w:hAnsi="Times New Roman" w:cs="Mangal"/>
          <w:b/>
          <w:bCs/>
          <w:kern w:val="1"/>
          <w:sz w:val="16"/>
          <w:szCs w:val="16"/>
          <w:lang w:eastAsia="hi-IN" w:bidi="hi-IN"/>
        </w:rPr>
      </w:pPr>
    </w:p>
    <w:p w:rsidR="003A0655" w:rsidRPr="003A0655" w:rsidRDefault="003A0655" w:rsidP="003A0655">
      <w:pPr>
        <w:suppressAutoHyphens/>
        <w:spacing w:after="0" w:line="100" w:lineRule="atLeast"/>
        <w:rPr>
          <w:rFonts w:eastAsia="Times New Roman"/>
          <w:b/>
          <w:bCs/>
          <w:sz w:val="24"/>
          <w:szCs w:val="24"/>
          <w:lang w:eastAsia="ar-SA"/>
        </w:rPr>
      </w:pPr>
      <w:bookmarkStart w:id="1" w:name="_Hlk129863783"/>
      <w:r w:rsidRPr="003A0655">
        <w:rPr>
          <w:rFonts w:eastAsia="Times New Roman"/>
          <w:b/>
          <w:bCs/>
          <w:sz w:val="24"/>
          <w:szCs w:val="24"/>
          <w:lang w:eastAsia="ar-SA"/>
        </w:rPr>
        <w:t>STRONA TYTUŁOWA</w:t>
      </w:r>
    </w:p>
    <w:p w:rsidR="003A0655" w:rsidRPr="003A0655" w:rsidRDefault="003A0655" w:rsidP="003A0655">
      <w:pPr>
        <w:suppressAutoHyphens/>
        <w:spacing w:after="0" w:line="100" w:lineRule="atLeast"/>
        <w:jc w:val="center"/>
        <w:rPr>
          <w:rFonts w:eastAsia="Times New Roman"/>
          <w:b/>
          <w:bCs/>
          <w:szCs w:val="24"/>
          <w:lang w:eastAsia="ar-SA"/>
        </w:rPr>
      </w:pPr>
    </w:p>
    <w:p w:rsidR="003A0655" w:rsidRPr="003A0655" w:rsidRDefault="003A0655" w:rsidP="003A0655">
      <w:pPr>
        <w:suppressAutoHyphens/>
        <w:spacing w:after="0" w:line="100" w:lineRule="atLeast"/>
        <w:rPr>
          <w:rFonts w:eastAsia="Times New Roman"/>
          <w:b/>
          <w:bCs/>
          <w:color w:val="833C0B"/>
          <w:sz w:val="28"/>
          <w:szCs w:val="28"/>
          <w:u w:val="single"/>
          <w:lang w:eastAsia="ar-SA"/>
        </w:rPr>
      </w:pPr>
      <w:r w:rsidRPr="003A0655">
        <w:rPr>
          <w:rFonts w:eastAsia="Times New Roman"/>
          <w:b/>
          <w:bCs/>
          <w:color w:val="833C0B"/>
          <w:sz w:val="28"/>
          <w:szCs w:val="28"/>
          <w:u w:val="single"/>
          <w:lang w:eastAsia="ar-SA"/>
        </w:rPr>
        <w:t xml:space="preserve">PROJEKT </w:t>
      </w:r>
      <w:r>
        <w:rPr>
          <w:rFonts w:eastAsia="Times New Roman"/>
          <w:b/>
          <w:bCs/>
          <w:color w:val="833C0B"/>
          <w:sz w:val="28"/>
          <w:szCs w:val="28"/>
          <w:u w:val="single"/>
          <w:lang w:eastAsia="ar-SA"/>
        </w:rPr>
        <w:t>TECHNICZNY</w:t>
      </w:r>
    </w:p>
    <w:bookmarkEnd w:id="1"/>
    <w:p w:rsidR="003A0655" w:rsidRPr="003A0655" w:rsidRDefault="003A0655" w:rsidP="003A0655">
      <w:pPr>
        <w:suppressAutoHyphens/>
        <w:spacing w:after="0" w:line="100" w:lineRule="atLeast"/>
        <w:rPr>
          <w:rFonts w:eastAsia="Times New Roman"/>
          <w:b/>
          <w:bCs/>
          <w:sz w:val="16"/>
          <w:szCs w:val="16"/>
          <w:lang w:eastAsia="ar-SA"/>
        </w:rPr>
      </w:pPr>
    </w:p>
    <w:p w:rsidR="003A0655" w:rsidRPr="003A0655" w:rsidRDefault="003A0655" w:rsidP="003A0655">
      <w:pPr>
        <w:suppressAutoHyphens/>
        <w:spacing w:after="0" w:line="100" w:lineRule="atLeast"/>
        <w:rPr>
          <w:rFonts w:eastAsia="Times New Roman"/>
          <w:b/>
          <w:bCs/>
          <w:color w:val="FF0000"/>
          <w:sz w:val="16"/>
          <w:szCs w:val="16"/>
          <w:lang w:eastAsia="ar-S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7"/>
        <w:gridCol w:w="714"/>
        <w:gridCol w:w="803"/>
        <w:gridCol w:w="3132"/>
        <w:gridCol w:w="1416"/>
        <w:gridCol w:w="1378"/>
      </w:tblGrid>
      <w:tr w:rsidR="003A0655" w:rsidRPr="003A0655" w:rsidTr="003A0655">
        <w:tc>
          <w:tcPr>
            <w:tcW w:w="2331" w:type="dxa"/>
            <w:gridSpan w:val="2"/>
          </w:tcPr>
          <w:p w:rsidR="003A0655" w:rsidRPr="003A0655" w:rsidRDefault="003A0655" w:rsidP="003A0655">
            <w:pPr>
              <w:suppressAutoHyphens/>
              <w:spacing w:after="0" w:line="100" w:lineRule="atLeast"/>
              <w:rPr>
                <w:rFonts w:eastAsia="Times New Roman"/>
                <w:szCs w:val="24"/>
                <w:lang w:eastAsia="ar-SA"/>
              </w:rPr>
            </w:pPr>
            <w:r w:rsidRPr="003A0655">
              <w:rPr>
                <w:rFonts w:eastAsia="Times New Roman"/>
                <w:szCs w:val="24"/>
                <w:lang w:eastAsia="ar-SA"/>
              </w:rPr>
              <w:t>Nazwa zamierzenia budowlanego</w:t>
            </w:r>
          </w:p>
        </w:tc>
        <w:tc>
          <w:tcPr>
            <w:tcW w:w="6729" w:type="dxa"/>
            <w:gridSpan w:val="4"/>
          </w:tcPr>
          <w:p w:rsidR="003A0655" w:rsidRPr="003A0655" w:rsidRDefault="003A0655" w:rsidP="003A0655">
            <w:pPr>
              <w:suppressAutoHyphens/>
              <w:spacing w:after="0" w:line="200" w:lineRule="atLeast"/>
              <w:rPr>
                <w:rFonts w:eastAsia="Times New Roman"/>
                <w:b/>
                <w:bCs/>
                <w:lang w:eastAsia="ar-SA"/>
              </w:rPr>
            </w:pPr>
            <w:bookmarkStart w:id="2" w:name="_Hlk210651301"/>
            <w:r w:rsidRPr="003A0655">
              <w:rPr>
                <w:rFonts w:eastAsia="Times New Roman"/>
                <w:b/>
                <w:bCs/>
                <w:lang w:eastAsia="ar-SA"/>
              </w:rPr>
              <w:t>ROZBIÓRKA PAWILONU STACJI PALIW, FRAGMENTU ZADASZENIA WIATY NADDYSTRYBUTOROWEJ, STANOWISKA KOMPRESOR ODKURZACZ,</w:t>
            </w:r>
          </w:p>
          <w:p w:rsidR="003A0655" w:rsidRPr="003A0655" w:rsidRDefault="003A0655" w:rsidP="003A0655">
            <w:pPr>
              <w:suppressAutoHyphens/>
              <w:spacing w:after="0" w:line="240" w:lineRule="auto"/>
              <w:rPr>
                <w:rFonts w:eastAsia="Times New Roman"/>
                <w:b/>
                <w:bCs/>
                <w:szCs w:val="24"/>
                <w:lang w:eastAsia="ar-SA"/>
              </w:rPr>
            </w:pPr>
            <w:r w:rsidRPr="003A0655">
              <w:rPr>
                <w:rFonts w:eastAsia="Times New Roman"/>
                <w:b/>
                <w:bCs/>
                <w:lang w:eastAsia="ar-SA"/>
              </w:rPr>
              <w:t>BUDOWA ZBIORNIKA, STUDNI ZLEWOWEJ I DYSTRYBUTORA ADBLUE, PAWILONU STACJI PALIW, WIATY ŚMIETNIKOWEJ, STANOWISKA KOMPRESOR- ODKURZACZ WRAZ Z NIEZBĘDNĄ INFRASTRUKTURĄ TECHNICZNĄ</w:t>
            </w:r>
            <w:bookmarkEnd w:id="2"/>
          </w:p>
        </w:tc>
      </w:tr>
      <w:tr w:rsidR="003A0655" w:rsidRPr="003A0655" w:rsidTr="003A0655">
        <w:tc>
          <w:tcPr>
            <w:tcW w:w="2331" w:type="dxa"/>
            <w:gridSpan w:val="2"/>
          </w:tcPr>
          <w:p w:rsidR="003A0655" w:rsidRPr="003A0655" w:rsidRDefault="003A0655" w:rsidP="003A0655">
            <w:pPr>
              <w:suppressAutoHyphens/>
              <w:spacing w:after="0" w:line="100" w:lineRule="atLeast"/>
              <w:rPr>
                <w:rFonts w:eastAsia="Times New Roman"/>
                <w:szCs w:val="24"/>
                <w:lang w:eastAsia="ar-SA"/>
              </w:rPr>
            </w:pPr>
            <w:r w:rsidRPr="003A0655">
              <w:rPr>
                <w:rFonts w:eastAsia="Times New Roman"/>
                <w:szCs w:val="24"/>
                <w:lang w:eastAsia="ar-SA"/>
              </w:rPr>
              <w:t>Adres i kategoria obiektu budowlanego</w:t>
            </w:r>
          </w:p>
        </w:tc>
        <w:tc>
          <w:tcPr>
            <w:tcW w:w="6729" w:type="dxa"/>
            <w:gridSpan w:val="4"/>
          </w:tcPr>
          <w:p w:rsidR="003A0655" w:rsidRPr="003A0655" w:rsidRDefault="003A0655" w:rsidP="003A0655">
            <w:pPr>
              <w:suppressAutoHyphens/>
              <w:autoSpaceDN w:val="0"/>
              <w:spacing w:after="0" w:line="240" w:lineRule="auto"/>
              <w:textAlignment w:val="baseline"/>
              <w:rPr>
                <w:rFonts w:eastAsia="Times New Roman" w:cs="Times New Roman"/>
                <w:b/>
                <w:bCs/>
                <w:kern w:val="3"/>
                <w:lang w:eastAsia="pl-PL"/>
              </w:rPr>
            </w:pPr>
            <w:r w:rsidRPr="003A0655">
              <w:rPr>
                <w:rFonts w:eastAsia="Times New Roman" w:cs="Times New Roman"/>
                <w:kern w:val="3"/>
                <w:lang w:eastAsia="pl-PL"/>
              </w:rPr>
              <w:t xml:space="preserve">Adres: </w:t>
            </w:r>
            <w:r w:rsidRPr="003A0655">
              <w:rPr>
                <w:rFonts w:eastAsia="Times New Roman" w:cs="Times New Roman"/>
                <w:b/>
                <w:bCs/>
                <w:kern w:val="3"/>
                <w:lang w:eastAsia="pl-PL"/>
              </w:rPr>
              <w:t>37-464 AGATÓWKA, UL. CENTRALNA 38</w:t>
            </w:r>
          </w:p>
          <w:p w:rsidR="003A0655" w:rsidRPr="003A0655" w:rsidRDefault="003A0655" w:rsidP="003A0655">
            <w:pPr>
              <w:suppressAutoHyphens/>
              <w:spacing w:after="0" w:line="100" w:lineRule="atLeast"/>
              <w:rPr>
                <w:rFonts w:eastAsia="Times New Roman"/>
                <w:szCs w:val="24"/>
                <w:lang w:eastAsia="ar-SA"/>
              </w:rPr>
            </w:pPr>
            <w:r w:rsidRPr="003A0655">
              <w:rPr>
                <w:rFonts w:eastAsia="Times New Roman"/>
                <w:szCs w:val="24"/>
                <w:lang w:eastAsia="ar-SA"/>
              </w:rPr>
              <w:t xml:space="preserve">Kategoria obiektu budowlanego: </w:t>
            </w:r>
            <w:r w:rsidRPr="003A0655">
              <w:rPr>
                <w:rFonts w:eastAsia="Times New Roman"/>
                <w:b/>
                <w:bCs/>
                <w:szCs w:val="24"/>
                <w:lang w:eastAsia="ar-SA"/>
              </w:rPr>
              <w:t>XX</w:t>
            </w:r>
          </w:p>
        </w:tc>
      </w:tr>
      <w:tr w:rsidR="003A0655" w:rsidRPr="003A0655" w:rsidTr="003A0655">
        <w:tc>
          <w:tcPr>
            <w:tcW w:w="2331" w:type="dxa"/>
            <w:gridSpan w:val="2"/>
          </w:tcPr>
          <w:p w:rsidR="003A0655" w:rsidRPr="003A0655" w:rsidRDefault="003A0655" w:rsidP="003A0655">
            <w:pPr>
              <w:suppressAutoHyphens/>
              <w:spacing w:after="0" w:line="100" w:lineRule="atLeast"/>
              <w:rPr>
                <w:rFonts w:eastAsia="Times New Roman"/>
                <w:szCs w:val="24"/>
                <w:lang w:eastAsia="ar-SA"/>
              </w:rPr>
            </w:pPr>
            <w:r w:rsidRPr="003A0655">
              <w:rPr>
                <w:rFonts w:eastAsia="Times New Roman"/>
                <w:szCs w:val="24"/>
                <w:lang w:eastAsia="ar-SA"/>
              </w:rPr>
              <w:t>Pozostałe dane adresowe:</w:t>
            </w:r>
          </w:p>
        </w:tc>
        <w:tc>
          <w:tcPr>
            <w:tcW w:w="6729" w:type="dxa"/>
            <w:gridSpan w:val="4"/>
          </w:tcPr>
          <w:p w:rsidR="003A0655" w:rsidRPr="003A0655" w:rsidRDefault="003A0655" w:rsidP="003A0655">
            <w:pPr>
              <w:suppressAutoHyphens/>
              <w:spacing w:after="0" w:line="100" w:lineRule="atLeast"/>
              <w:rPr>
                <w:rFonts w:eastAsia="Times New Roman"/>
                <w:szCs w:val="24"/>
                <w:lang w:eastAsia="ar-SA"/>
              </w:rPr>
            </w:pPr>
            <w:r w:rsidRPr="003A0655">
              <w:rPr>
                <w:rFonts w:eastAsia="Times New Roman"/>
                <w:szCs w:val="24"/>
                <w:lang w:eastAsia="ar-SA"/>
              </w:rPr>
              <w:t xml:space="preserve">Nazwa jednostki ewidencyjnej: </w:t>
            </w:r>
            <w:r w:rsidRPr="003A0655">
              <w:rPr>
                <w:rFonts w:eastAsia="Times New Roman"/>
                <w:b/>
                <w:bCs/>
                <w:szCs w:val="24"/>
                <w:lang w:eastAsia="ar-SA"/>
              </w:rPr>
              <w:t>181806_2</w:t>
            </w:r>
          </w:p>
          <w:p w:rsidR="003A0655" w:rsidRPr="003A0655" w:rsidRDefault="003A0655" w:rsidP="003A0655">
            <w:pPr>
              <w:suppressAutoHyphens/>
              <w:spacing w:after="0" w:line="100" w:lineRule="atLeast"/>
              <w:rPr>
                <w:rFonts w:eastAsia="Times New Roman"/>
                <w:szCs w:val="24"/>
                <w:lang w:eastAsia="ar-SA"/>
              </w:rPr>
            </w:pPr>
            <w:r w:rsidRPr="003A0655">
              <w:rPr>
                <w:rFonts w:eastAsia="Times New Roman"/>
                <w:szCs w:val="24"/>
                <w:lang w:eastAsia="ar-SA"/>
              </w:rPr>
              <w:t>Nazwa i numer obrębu ewidencyjnego:</w:t>
            </w:r>
            <w:r w:rsidRPr="003A0655">
              <w:rPr>
                <w:rFonts w:eastAsia="Times New Roman"/>
                <w:b/>
                <w:bCs/>
                <w:szCs w:val="24"/>
                <w:lang w:eastAsia="ar-SA"/>
              </w:rPr>
              <w:t xml:space="preserve"> 0007 PILCHÓW</w:t>
            </w:r>
          </w:p>
          <w:p w:rsidR="003A0655" w:rsidRPr="003A0655" w:rsidRDefault="003A0655" w:rsidP="003A0655">
            <w:pPr>
              <w:suppressAutoHyphens/>
              <w:spacing w:after="0" w:line="100" w:lineRule="atLeast"/>
              <w:rPr>
                <w:rFonts w:eastAsia="Times New Roman"/>
                <w:b/>
                <w:bCs/>
                <w:szCs w:val="24"/>
                <w:lang w:eastAsia="ar-SA"/>
              </w:rPr>
            </w:pPr>
            <w:r w:rsidRPr="003A0655">
              <w:rPr>
                <w:rFonts w:eastAsia="Times New Roman"/>
                <w:szCs w:val="24"/>
                <w:lang w:eastAsia="ar-SA"/>
              </w:rPr>
              <w:t xml:space="preserve">Numer działki ewidencyjnej, na której obiekt jest usytuowany: </w:t>
            </w:r>
            <w:r w:rsidRPr="003A0655">
              <w:rPr>
                <w:rFonts w:eastAsia="Times New Roman"/>
                <w:b/>
                <w:bCs/>
                <w:szCs w:val="24"/>
                <w:lang w:eastAsia="ar-SA"/>
              </w:rPr>
              <w:t>1413/2</w:t>
            </w:r>
          </w:p>
          <w:p w:rsidR="003A0655" w:rsidRPr="003A0655" w:rsidRDefault="003A0655" w:rsidP="003A0655">
            <w:pPr>
              <w:suppressAutoHyphens/>
              <w:spacing w:after="0" w:line="100" w:lineRule="atLeast"/>
              <w:rPr>
                <w:rFonts w:eastAsia="Times New Roman"/>
                <w:szCs w:val="24"/>
                <w:lang w:eastAsia="ar-SA"/>
              </w:rPr>
            </w:pPr>
            <w:r w:rsidRPr="003A0655">
              <w:rPr>
                <w:rFonts w:eastAsia="Times New Roman"/>
                <w:szCs w:val="24"/>
                <w:lang w:eastAsia="ar-SA"/>
              </w:rPr>
              <w:t xml:space="preserve">Identyfikator działki: </w:t>
            </w:r>
            <w:r w:rsidRPr="003A0655">
              <w:rPr>
                <w:rFonts w:eastAsia="Times New Roman"/>
                <w:b/>
                <w:bCs/>
                <w:szCs w:val="24"/>
                <w:lang w:eastAsia="ar-SA"/>
              </w:rPr>
              <w:t>181806_2.0007.1413/2</w:t>
            </w:r>
          </w:p>
        </w:tc>
      </w:tr>
      <w:tr w:rsidR="003A0655" w:rsidRPr="003A0655" w:rsidTr="003A0655">
        <w:tc>
          <w:tcPr>
            <w:tcW w:w="2331" w:type="dxa"/>
            <w:gridSpan w:val="2"/>
          </w:tcPr>
          <w:p w:rsidR="003A0655" w:rsidRPr="003A0655" w:rsidRDefault="003A0655" w:rsidP="003A0655">
            <w:pPr>
              <w:suppressAutoHyphens/>
              <w:spacing w:after="0" w:line="100" w:lineRule="atLeast"/>
              <w:rPr>
                <w:rFonts w:eastAsia="Times New Roman"/>
                <w:szCs w:val="24"/>
                <w:lang w:eastAsia="ar-SA"/>
              </w:rPr>
            </w:pPr>
            <w:r w:rsidRPr="003A0655">
              <w:rPr>
                <w:rFonts w:eastAsia="Times New Roman"/>
                <w:szCs w:val="24"/>
                <w:lang w:eastAsia="ar-SA"/>
              </w:rPr>
              <w:t>Dane Inwestora:</w:t>
            </w:r>
          </w:p>
        </w:tc>
        <w:tc>
          <w:tcPr>
            <w:tcW w:w="6729" w:type="dxa"/>
            <w:gridSpan w:val="4"/>
          </w:tcPr>
          <w:p w:rsidR="003A0655" w:rsidRPr="003A0655" w:rsidRDefault="003A0655" w:rsidP="003A0655">
            <w:pPr>
              <w:suppressAutoHyphens/>
              <w:spacing w:after="0" w:line="100" w:lineRule="atLeast"/>
              <w:rPr>
                <w:rFonts w:eastAsia="Times New Roman"/>
                <w:szCs w:val="24"/>
                <w:lang w:eastAsia="ar-SA"/>
              </w:rPr>
            </w:pPr>
            <w:r w:rsidRPr="003A0655">
              <w:rPr>
                <w:rFonts w:eastAsia="Times New Roman"/>
                <w:szCs w:val="24"/>
                <w:lang w:eastAsia="ar-SA"/>
              </w:rPr>
              <w:t xml:space="preserve">Nazwa inwestora: </w:t>
            </w:r>
            <w:r w:rsidRPr="003A0655">
              <w:rPr>
                <w:rFonts w:eastAsia="Times New Roman"/>
                <w:b/>
                <w:bCs/>
                <w:szCs w:val="24"/>
                <w:lang w:eastAsia="ar-SA"/>
              </w:rPr>
              <w:t>ORLEN S.A.</w:t>
            </w:r>
            <w:r w:rsidRPr="003A0655">
              <w:rPr>
                <w:rFonts w:eastAsia="Times New Roman"/>
                <w:szCs w:val="24"/>
                <w:lang w:eastAsia="ar-SA"/>
              </w:rPr>
              <w:t xml:space="preserve"> </w:t>
            </w:r>
          </w:p>
          <w:p w:rsidR="003A0655" w:rsidRPr="003A0655" w:rsidRDefault="003A0655" w:rsidP="003A0655">
            <w:pPr>
              <w:suppressAutoHyphens/>
              <w:spacing w:after="0" w:line="100" w:lineRule="atLeast"/>
              <w:rPr>
                <w:rFonts w:eastAsia="Times New Roman"/>
                <w:szCs w:val="24"/>
                <w:lang w:eastAsia="ar-SA"/>
              </w:rPr>
            </w:pPr>
            <w:r w:rsidRPr="003A0655">
              <w:rPr>
                <w:rFonts w:eastAsia="Times New Roman"/>
                <w:szCs w:val="24"/>
                <w:lang w:eastAsia="ar-SA"/>
              </w:rPr>
              <w:t xml:space="preserve">Adres inwestora: </w:t>
            </w:r>
            <w:r w:rsidRPr="003A0655">
              <w:rPr>
                <w:rFonts w:eastAsia="Times New Roman"/>
                <w:b/>
                <w:bCs/>
                <w:szCs w:val="24"/>
                <w:lang w:eastAsia="ar-SA"/>
              </w:rPr>
              <w:t>UL. CHEMIKÓW 7, 09-411 PŁOCK</w:t>
            </w:r>
          </w:p>
        </w:tc>
      </w:tr>
      <w:tr w:rsidR="003A0655" w:rsidRPr="003A0655" w:rsidTr="003A0655">
        <w:trPr>
          <w:trHeight w:val="24"/>
        </w:trPr>
        <w:tc>
          <w:tcPr>
            <w:tcW w:w="1617" w:type="dxa"/>
          </w:tcPr>
          <w:p w:rsidR="003A0655" w:rsidRPr="003A0655" w:rsidRDefault="003A0655" w:rsidP="003A0655">
            <w:pPr>
              <w:suppressAutoHyphens/>
              <w:spacing w:after="0" w:line="100" w:lineRule="atLeast"/>
              <w:rPr>
                <w:rFonts w:eastAsia="Times New Roman"/>
                <w:szCs w:val="24"/>
                <w:lang w:eastAsia="ar-SA"/>
              </w:rPr>
            </w:pPr>
            <w:r w:rsidRPr="003A0655">
              <w:rPr>
                <w:rFonts w:eastAsia="Times New Roman"/>
                <w:szCs w:val="24"/>
                <w:lang w:eastAsia="ar-SA"/>
              </w:rPr>
              <w:t>Zakres opracowania</w:t>
            </w:r>
          </w:p>
        </w:tc>
        <w:tc>
          <w:tcPr>
            <w:tcW w:w="1517" w:type="dxa"/>
            <w:gridSpan w:val="2"/>
          </w:tcPr>
          <w:p w:rsidR="003A0655" w:rsidRPr="003A0655" w:rsidRDefault="003A0655" w:rsidP="003A0655">
            <w:pPr>
              <w:suppressAutoHyphens/>
              <w:spacing w:after="0" w:line="100" w:lineRule="atLeast"/>
              <w:rPr>
                <w:rFonts w:eastAsia="Times New Roman"/>
                <w:szCs w:val="24"/>
                <w:lang w:eastAsia="ar-SA"/>
              </w:rPr>
            </w:pPr>
            <w:r w:rsidRPr="003A0655">
              <w:rPr>
                <w:rFonts w:eastAsia="Times New Roman"/>
                <w:szCs w:val="24"/>
                <w:lang w:eastAsia="ar-SA"/>
              </w:rPr>
              <w:t>Zespół projektowy</w:t>
            </w:r>
          </w:p>
        </w:tc>
        <w:tc>
          <w:tcPr>
            <w:tcW w:w="3132" w:type="dxa"/>
          </w:tcPr>
          <w:p w:rsidR="003A0655" w:rsidRPr="003A0655" w:rsidRDefault="003A0655" w:rsidP="003A0655">
            <w:pPr>
              <w:suppressAutoHyphens/>
              <w:spacing w:after="0" w:line="100" w:lineRule="atLeast"/>
              <w:rPr>
                <w:rFonts w:eastAsia="Times New Roman"/>
                <w:szCs w:val="24"/>
                <w:lang w:eastAsia="ar-SA"/>
              </w:rPr>
            </w:pPr>
            <w:r w:rsidRPr="003A0655">
              <w:rPr>
                <w:rFonts w:eastAsia="Times New Roman"/>
                <w:szCs w:val="24"/>
                <w:lang w:eastAsia="ar-SA"/>
              </w:rPr>
              <w:t>Specjalność i numer uprawnień</w:t>
            </w:r>
          </w:p>
        </w:tc>
        <w:tc>
          <w:tcPr>
            <w:tcW w:w="1416" w:type="dxa"/>
          </w:tcPr>
          <w:p w:rsidR="003A0655" w:rsidRPr="003A0655" w:rsidRDefault="003A0655" w:rsidP="003A0655">
            <w:pPr>
              <w:suppressAutoHyphens/>
              <w:spacing w:after="0" w:line="100" w:lineRule="atLeast"/>
              <w:rPr>
                <w:rFonts w:eastAsia="Times New Roman"/>
                <w:szCs w:val="24"/>
                <w:lang w:eastAsia="ar-SA"/>
              </w:rPr>
            </w:pPr>
            <w:r w:rsidRPr="003A0655">
              <w:rPr>
                <w:rFonts w:eastAsia="Times New Roman"/>
                <w:szCs w:val="24"/>
                <w:lang w:eastAsia="ar-SA"/>
              </w:rPr>
              <w:t>Data opracowania/</w:t>
            </w:r>
          </w:p>
          <w:p w:rsidR="003A0655" w:rsidRPr="003A0655" w:rsidRDefault="003A0655" w:rsidP="003A0655">
            <w:pPr>
              <w:suppressAutoHyphens/>
              <w:spacing w:after="0" w:line="100" w:lineRule="atLeast"/>
              <w:rPr>
                <w:rFonts w:eastAsia="Times New Roman"/>
                <w:szCs w:val="24"/>
                <w:lang w:eastAsia="ar-SA"/>
              </w:rPr>
            </w:pPr>
            <w:r w:rsidRPr="003A0655">
              <w:rPr>
                <w:rFonts w:eastAsia="Times New Roman"/>
                <w:szCs w:val="24"/>
                <w:lang w:eastAsia="ar-SA"/>
              </w:rPr>
              <w:t>data sprawdzenia</w:t>
            </w:r>
          </w:p>
        </w:tc>
        <w:tc>
          <w:tcPr>
            <w:tcW w:w="1378" w:type="dxa"/>
          </w:tcPr>
          <w:p w:rsidR="003A0655" w:rsidRPr="003A0655" w:rsidRDefault="003A0655" w:rsidP="003A0655">
            <w:pPr>
              <w:suppressAutoHyphens/>
              <w:spacing w:after="0" w:line="100" w:lineRule="atLeast"/>
              <w:rPr>
                <w:rFonts w:eastAsia="Times New Roman"/>
                <w:szCs w:val="24"/>
                <w:lang w:eastAsia="ar-SA"/>
              </w:rPr>
            </w:pPr>
            <w:r w:rsidRPr="003A0655">
              <w:rPr>
                <w:rFonts w:eastAsia="Times New Roman"/>
                <w:szCs w:val="24"/>
                <w:lang w:eastAsia="ar-SA"/>
              </w:rPr>
              <w:t>Podpis</w:t>
            </w:r>
          </w:p>
        </w:tc>
      </w:tr>
      <w:tr w:rsidR="003A0655" w:rsidRPr="003A0655" w:rsidTr="003A0655">
        <w:trPr>
          <w:trHeight w:val="20"/>
        </w:trPr>
        <w:tc>
          <w:tcPr>
            <w:tcW w:w="1617" w:type="dxa"/>
            <w:tcBorders>
              <w:top w:val="single" w:sz="4" w:space="0" w:color="auto"/>
              <w:left w:val="single" w:sz="4" w:space="0" w:color="auto"/>
              <w:bottom w:val="single" w:sz="4" w:space="0" w:color="auto"/>
              <w:right w:val="single" w:sz="4" w:space="0" w:color="auto"/>
            </w:tcBorders>
          </w:tcPr>
          <w:p w:rsidR="003A0655" w:rsidRPr="003A0655" w:rsidRDefault="003A0655" w:rsidP="003A0655">
            <w:pPr>
              <w:suppressAutoHyphens/>
              <w:spacing w:after="0" w:line="200" w:lineRule="atLeast"/>
              <w:rPr>
                <w:rFonts w:eastAsia="Times New Roman"/>
                <w:szCs w:val="24"/>
                <w:lang w:eastAsia="ar-SA"/>
              </w:rPr>
            </w:pPr>
            <w:r>
              <w:rPr>
                <w:rFonts w:eastAsia="Times New Roman"/>
                <w:szCs w:val="24"/>
                <w:lang w:eastAsia="ar-SA"/>
              </w:rPr>
              <w:t>Branża elektryczna</w:t>
            </w:r>
          </w:p>
          <w:p w:rsidR="003A0655" w:rsidRPr="003A0655" w:rsidRDefault="003A0655" w:rsidP="003A0655">
            <w:pPr>
              <w:suppressAutoHyphens/>
              <w:spacing w:after="0" w:line="100" w:lineRule="atLeast"/>
              <w:rPr>
                <w:rFonts w:eastAsia="Times New Roman"/>
                <w:szCs w:val="24"/>
                <w:lang w:eastAsia="ar-SA"/>
              </w:rPr>
            </w:pPr>
          </w:p>
        </w:tc>
        <w:tc>
          <w:tcPr>
            <w:tcW w:w="1517" w:type="dxa"/>
            <w:gridSpan w:val="2"/>
            <w:tcBorders>
              <w:top w:val="single" w:sz="4" w:space="0" w:color="auto"/>
              <w:left w:val="single" w:sz="4" w:space="0" w:color="auto"/>
              <w:bottom w:val="single" w:sz="4" w:space="0" w:color="auto"/>
              <w:right w:val="single" w:sz="4" w:space="0" w:color="auto"/>
            </w:tcBorders>
          </w:tcPr>
          <w:p w:rsidR="003A0655" w:rsidRPr="003A0655" w:rsidRDefault="003A0655" w:rsidP="003A0655">
            <w:pPr>
              <w:suppressAutoHyphens/>
              <w:spacing w:after="0" w:line="100" w:lineRule="atLeast"/>
              <w:rPr>
                <w:rFonts w:eastAsia="Times New Roman"/>
                <w:szCs w:val="24"/>
                <w:lang w:eastAsia="ar-SA"/>
              </w:rPr>
            </w:pPr>
            <w:r w:rsidRPr="003A0655">
              <w:rPr>
                <w:rFonts w:eastAsia="Times New Roman"/>
                <w:szCs w:val="24"/>
                <w:lang w:eastAsia="ar-SA"/>
              </w:rPr>
              <w:t>Projektant:</w:t>
            </w:r>
          </w:p>
          <w:p w:rsidR="003A0655" w:rsidRPr="003A0655" w:rsidRDefault="003A0655" w:rsidP="003A0655">
            <w:pPr>
              <w:suppressAutoHyphens/>
              <w:spacing w:after="0" w:line="100" w:lineRule="atLeast"/>
              <w:rPr>
                <w:rFonts w:eastAsia="Times New Roman"/>
                <w:szCs w:val="24"/>
                <w:lang w:eastAsia="ar-SA"/>
              </w:rPr>
            </w:pPr>
            <w:r w:rsidRPr="003A0655">
              <w:rPr>
                <w:rFonts w:eastAsia="Times New Roman"/>
                <w:szCs w:val="24"/>
                <w:lang w:eastAsia="ar-SA"/>
              </w:rPr>
              <w:t xml:space="preserve">mgr inż. </w:t>
            </w:r>
            <w:r>
              <w:rPr>
                <w:rFonts w:eastAsia="Times New Roman"/>
                <w:szCs w:val="24"/>
                <w:lang w:eastAsia="ar-SA"/>
              </w:rPr>
              <w:t>Jarosław Korczyński</w:t>
            </w:r>
          </w:p>
        </w:tc>
        <w:tc>
          <w:tcPr>
            <w:tcW w:w="3132" w:type="dxa"/>
            <w:tcBorders>
              <w:top w:val="single" w:sz="4" w:space="0" w:color="auto"/>
              <w:left w:val="single" w:sz="4" w:space="0" w:color="auto"/>
              <w:bottom w:val="single" w:sz="4" w:space="0" w:color="auto"/>
              <w:right w:val="single" w:sz="4" w:space="0" w:color="auto"/>
            </w:tcBorders>
          </w:tcPr>
          <w:p w:rsidR="003A0655" w:rsidRPr="003A0655" w:rsidRDefault="003A0655" w:rsidP="003A0655">
            <w:pPr>
              <w:suppressAutoHyphens/>
              <w:spacing w:after="0" w:line="100" w:lineRule="atLeast"/>
              <w:rPr>
                <w:rFonts w:eastAsia="Times New Roman"/>
                <w:szCs w:val="24"/>
                <w:lang w:eastAsia="ar-SA"/>
              </w:rPr>
            </w:pPr>
            <w:r w:rsidRPr="003A0655">
              <w:rPr>
                <w:rFonts w:eastAsia="Times New Roman"/>
                <w:szCs w:val="24"/>
                <w:lang w:eastAsia="ar-SA"/>
              </w:rPr>
              <w:t>do projektowania bez ograniczeń w s</w:t>
            </w:r>
            <w:r>
              <w:rPr>
                <w:rFonts w:eastAsia="Times New Roman"/>
                <w:szCs w:val="24"/>
                <w:lang w:eastAsia="ar-SA"/>
              </w:rPr>
              <w:t>pecjalności instalacyjnej w zakresie sieci, instalacji i urządzeń elektrycznych i elektroenergetycznych;</w:t>
            </w:r>
          </w:p>
          <w:p w:rsidR="003A0655" w:rsidRPr="003A0655" w:rsidRDefault="003A0655" w:rsidP="003A0655">
            <w:pPr>
              <w:suppressAutoHyphens/>
              <w:spacing w:after="0" w:line="100" w:lineRule="atLeast"/>
              <w:rPr>
                <w:rFonts w:eastAsia="Times New Roman"/>
                <w:szCs w:val="24"/>
                <w:lang w:eastAsia="ar-SA"/>
              </w:rPr>
            </w:pPr>
            <w:r>
              <w:rPr>
                <w:rFonts w:eastAsia="Times New Roman"/>
                <w:szCs w:val="24"/>
                <w:lang w:eastAsia="ar-SA"/>
              </w:rPr>
              <w:t>nr uprawnień:</w:t>
            </w:r>
          </w:p>
          <w:p w:rsidR="003A0655" w:rsidRPr="003A0655" w:rsidRDefault="003A0655" w:rsidP="003A0655">
            <w:pPr>
              <w:suppressAutoHyphens/>
              <w:spacing w:after="0" w:line="100" w:lineRule="atLeast"/>
              <w:rPr>
                <w:rFonts w:eastAsia="Times New Roman"/>
                <w:szCs w:val="24"/>
                <w:lang w:eastAsia="ar-SA"/>
              </w:rPr>
            </w:pPr>
            <w:r>
              <w:rPr>
                <w:rFonts w:eastAsia="Times New Roman"/>
                <w:szCs w:val="24"/>
                <w:lang w:eastAsia="ar-SA"/>
              </w:rPr>
              <w:t>LUB/0271/PWBE/16</w:t>
            </w:r>
          </w:p>
        </w:tc>
        <w:tc>
          <w:tcPr>
            <w:tcW w:w="1416" w:type="dxa"/>
            <w:tcBorders>
              <w:top w:val="single" w:sz="4" w:space="0" w:color="auto"/>
              <w:left w:val="single" w:sz="4" w:space="0" w:color="auto"/>
              <w:bottom w:val="single" w:sz="4" w:space="0" w:color="auto"/>
              <w:right w:val="single" w:sz="4" w:space="0" w:color="auto"/>
            </w:tcBorders>
          </w:tcPr>
          <w:p w:rsidR="003A0655" w:rsidRPr="003A0655" w:rsidRDefault="002E4C84" w:rsidP="003A0655">
            <w:pPr>
              <w:suppressAutoHyphens/>
              <w:spacing w:after="0" w:line="100" w:lineRule="atLeast"/>
              <w:rPr>
                <w:rFonts w:eastAsia="Times New Roman"/>
                <w:szCs w:val="24"/>
                <w:lang w:eastAsia="ar-SA"/>
              </w:rPr>
            </w:pPr>
            <w:r>
              <w:rPr>
                <w:rFonts w:eastAsia="Times New Roman"/>
                <w:szCs w:val="24"/>
                <w:lang w:eastAsia="ar-SA"/>
              </w:rPr>
              <w:t>04</w:t>
            </w:r>
            <w:r w:rsidR="003A0655" w:rsidRPr="003A0655">
              <w:rPr>
                <w:rFonts w:eastAsia="Times New Roman"/>
                <w:szCs w:val="24"/>
                <w:lang w:eastAsia="ar-SA"/>
              </w:rPr>
              <w:t>.0</w:t>
            </w:r>
            <w:r>
              <w:rPr>
                <w:rFonts w:eastAsia="Times New Roman"/>
                <w:szCs w:val="24"/>
                <w:lang w:eastAsia="ar-SA"/>
              </w:rPr>
              <w:t>3</w:t>
            </w:r>
            <w:r w:rsidR="003A0655" w:rsidRPr="003A0655">
              <w:rPr>
                <w:rFonts w:eastAsia="Times New Roman"/>
                <w:szCs w:val="24"/>
                <w:lang w:eastAsia="ar-SA"/>
              </w:rPr>
              <w:t>.2026</w:t>
            </w:r>
          </w:p>
          <w:p w:rsidR="003A0655" w:rsidRPr="003A0655" w:rsidRDefault="003A0655" w:rsidP="003A0655">
            <w:pPr>
              <w:suppressAutoHyphens/>
              <w:spacing w:after="0" w:line="100" w:lineRule="atLeast"/>
              <w:rPr>
                <w:rFonts w:eastAsia="Times New Roman"/>
                <w:szCs w:val="24"/>
                <w:lang w:eastAsia="ar-SA"/>
              </w:rPr>
            </w:pPr>
          </w:p>
        </w:tc>
        <w:tc>
          <w:tcPr>
            <w:tcW w:w="1378" w:type="dxa"/>
            <w:tcBorders>
              <w:top w:val="single" w:sz="4" w:space="0" w:color="auto"/>
              <w:left w:val="single" w:sz="4" w:space="0" w:color="auto"/>
              <w:bottom w:val="single" w:sz="4" w:space="0" w:color="auto"/>
              <w:right w:val="single" w:sz="4" w:space="0" w:color="auto"/>
            </w:tcBorders>
          </w:tcPr>
          <w:p w:rsidR="003A0655" w:rsidRPr="003A0655" w:rsidRDefault="003A0655" w:rsidP="003A0655">
            <w:pPr>
              <w:suppressAutoHyphens/>
              <w:spacing w:after="0" w:line="100" w:lineRule="atLeast"/>
              <w:rPr>
                <w:rFonts w:eastAsia="Times New Roman"/>
                <w:szCs w:val="24"/>
                <w:lang w:eastAsia="ar-SA"/>
              </w:rPr>
            </w:pPr>
          </w:p>
        </w:tc>
      </w:tr>
      <w:tr w:rsidR="003A0655" w:rsidRPr="003A0655" w:rsidTr="003A0655">
        <w:trPr>
          <w:trHeight w:val="20"/>
        </w:trPr>
        <w:tc>
          <w:tcPr>
            <w:tcW w:w="1617" w:type="dxa"/>
            <w:tcBorders>
              <w:top w:val="single" w:sz="4" w:space="0" w:color="auto"/>
              <w:left w:val="single" w:sz="4" w:space="0" w:color="auto"/>
              <w:bottom w:val="single" w:sz="4" w:space="0" w:color="auto"/>
              <w:right w:val="single" w:sz="4" w:space="0" w:color="auto"/>
            </w:tcBorders>
          </w:tcPr>
          <w:p w:rsidR="003A0655" w:rsidRPr="003A0655" w:rsidRDefault="003A0655" w:rsidP="003A0655">
            <w:pPr>
              <w:suppressAutoHyphens/>
              <w:spacing w:after="0" w:line="200" w:lineRule="atLeast"/>
              <w:rPr>
                <w:rFonts w:eastAsia="Times New Roman"/>
                <w:szCs w:val="24"/>
                <w:lang w:eastAsia="ar-SA"/>
              </w:rPr>
            </w:pPr>
            <w:r>
              <w:rPr>
                <w:rFonts w:eastAsia="Times New Roman"/>
                <w:szCs w:val="24"/>
                <w:lang w:eastAsia="ar-SA"/>
              </w:rPr>
              <w:t>Branża elektryczna</w:t>
            </w:r>
          </w:p>
          <w:p w:rsidR="003A0655" w:rsidRPr="003A0655" w:rsidRDefault="003A0655" w:rsidP="003A0655">
            <w:pPr>
              <w:suppressAutoHyphens/>
              <w:spacing w:after="0" w:line="200" w:lineRule="atLeast"/>
              <w:rPr>
                <w:rFonts w:eastAsia="Times New Roman"/>
                <w:szCs w:val="24"/>
                <w:lang w:eastAsia="ar-SA"/>
              </w:rPr>
            </w:pPr>
          </w:p>
        </w:tc>
        <w:tc>
          <w:tcPr>
            <w:tcW w:w="1517" w:type="dxa"/>
            <w:gridSpan w:val="2"/>
            <w:tcBorders>
              <w:top w:val="single" w:sz="4" w:space="0" w:color="auto"/>
              <w:left w:val="single" w:sz="4" w:space="0" w:color="auto"/>
              <w:bottom w:val="single" w:sz="4" w:space="0" w:color="auto"/>
              <w:right w:val="single" w:sz="4" w:space="0" w:color="auto"/>
            </w:tcBorders>
          </w:tcPr>
          <w:p w:rsidR="003A0655" w:rsidRPr="003A0655" w:rsidRDefault="003A0655" w:rsidP="003A0655">
            <w:pPr>
              <w:suppressAutoHyphens/>
              <w:spacing w:after="0" w:line="100" w:lineRule="atLeast"/>
              <w:rPr>
                <w:rFonts w:eastAsia="Times New Roman"/>
                <w:szCs w:val="24"/>
                <w:lang w:eastAsia="ar-SA"/>
              </w:rPr>
            </w:pPr>
            <w:r w:rsidRPr="003A0655">
              <w:rPr>
                <w:rFonts w:eastAsia="Times New Roman"/>
                <w:szCs w:val="24"/>
                <w:lang w:eastAsia="ar-SA"/>
              </w:rPr>
              <w:t>Sprawdzający:</w:t>
            </w:r>
          </w:p>
          <w:p w:rsidR="003A0655" w:rsidRPr="003A0655" w:rsidRDefault="003A0655" w:rsidP="003A0655">
            <w:pPr>
              <w:suppressAutoHyphens/>
              <w:spacing w:after="0" w:line="100" w:lineRule="atLeast"/>
              <w:rPr>
                <w:rFonts w:eastAsia="Times New Roman"/>
                <w:szCs w:val="24"/>
                <w:lang w:eastAsia="ar-SA"/>
              </w:rPr>
            </w:pPr>
            <w:r w:rsidRPr="003A0655">
              <w:rPr>
                <w:rFonts w:eastAsia="Times New Roman"/>
                <w:szCs w:val="24"/>
                <w:lang w:eastAsia="ar-SA"/>
              </w:rPr>
              <w:t xml:space="preserve">mgr inż. </w:t>
            </w:r>
            <w:r>
              <w:rPr>
                <w:rFonts w:eastAsia="Times New Roman"/>
                <w:szCs w:val="24"/>
                <w:lang w:eastAsia="ar-SA"/>
              </w:rPr>
              <w:t>Michał Kolasiński</w:t>
            </w:r>
          </w:p>
        </w:tc>
        <w:tc>
          <w:tcPr>
            <w:tcW w:w="3132" w:type="dxa"/>
            <w:tcBorders>
              <w:top w:val="single" w:sz="4" w:space="0" w:color="auto"/>
              <w:left w:val="single" w:sz="4" w:space="0" w:color="auto"/>
              <w:bottom w:val="single" w:sz="4" w:space="0" w:color="auto"/>
              <w:right w:val="single" w:sz="4" w:space="0" w:color="auto"/>
            </w:tcBorders>
          </w:tcPr>
          <w:p w:rsidR="003A0655" w:rsidRPr="003A0655" w:rsidRDefault="003A0655" w:rsidP="003A0655">
            <w:pPr>
              <w:suppressAutoHyphens/>
              <w:spacing w:after="0" w:line="100" w:lineRule="atLeast"/>
              <w:rPr>
                <w:rFonts w:eastAsia="Times New Roman"/>
                <w:szCs w:val="24"/>
                <w:lang w:eastAsia="ar-SA"/>
              </w:rPr>
            </w:pPr>
            <w:r w:rsidRPr="003A0655">
              <w:rPr>
                <w:rFonts w:eastAsia="Times New Roman"/>
                <w:szCs w:val="24"/>
                <w:lang w:eastAsia="ar-SA"/>
              </w:rPr>
              <w:t>do projektowania bez ograniczeń w s</w:t>
            </w:r>
            <w:r>
              <w:rPr>
                <w:rFonts w:eastAsia="Times New Roman"/>
                <w:szCs w:val="24"/>
                <w:lang w:eastAsia="ar-SA"/>
              </w:rPr>
              <w:t>pecjalności instalacyjnej w zakresie sieci, instalacji i urządzeń elektrycznych i elektroenergetycznych;</w:t>
            </w:r>
          </w:p>
          <w:p w:rsidR="003A0655" w:rsidRPr="003A0655" w:rsidRDefault="003A0655" w:rsidP="003A0655">
            <w:pPr>
              <w:suppressAutoHyphens/>
              <w:spacing w:after="0" w:line="100" w:lineRule="atLeast"/>
              <w:rPr>
                <w:rFonts w:eastAsia="Times New Roman"/>
                <w:szCs w:val="24"/>
                <w:lang w:eastAsia="ar-SA"/>
              </w:rPr>
            </w:pPr>
            <w:r>
              <w:rPr>
                <w:rFonts w:eastAsia="Times New Roman"/>
                <w:szCs w:val="24"/>
                <w:lang w:eastAsia="ar-SA"/>
              </w:rPr>
              <w:t>nr uprawnień:</w:t>
            </w:r>
          </w:p>
          <w:p w:rsidR="003A0655" w:rsidRPr="003A0655" w:rsidRDefault="003A0655" w:rsidP="003A0655">
            <w:pPr>
              <w:suppressAutoHyphens/>
              <w:spacing w:after="0" w:line="100" w:lineRule="atLeast"/>
              <w:rPr>
                <w:rFonts w:eastAsia="Times New Roman"/>
                <w:szCs w:val="24"/>
                <w:lang w:eastAsia="ar-SA"/>
              </w:rPr>
            </w:pPr>
            <w:r>
              <w:rPr>
                <w:rFonts w:eastAsia="Times New Roman"/>
                <w:szCs w:val="24"/>
                <w:lang w:eastAsia="ar-SA"/>
              </w:rPr>
              <w:t>LUB/0271/PWBE/16</w:t>
            </w:r>
          </w:p>
        </w:tc>
        <w:tc>
          <w:tcPr>
            <w:tcW w:w="1416" w:type="dxa"/>
            <w:tcBorders>
              <w:top w:val="single" w:sz="4" w:space="0" w:color="auto"/>
              <w:left w:val="single" w:sz="4" w:space="0" w:color="auto"/>
              <w:bottom w:val="single" w:sz="4" w:space="0" w:color="auto"/>
              <w:right w:val="single" w:sz="4" w:space="0" w:color="auto"/>
            </w:tcBorders>
          </w:tcPr>
          <w:p w:rsidR="003A0655" w:rsidRPr="003A0655" w:rsidRDefault="002E4C84" w:rsidP="003A0655">
            <w:pPr>
              <w:suppressAutoHyphens/>
              <w:spacing w:after="0" w:line="100" w:lineRule="atLeast"/>
              <w:rPr>
                <w:rFonts w:eastAsia="Times New Roman"/>
                <w:szCs w:val="24"/>
                <w:lang w:eastAsia="ar-SA"/>
              </w:rPr>
            </w:pPr>
            <w:r>
              <w:rPr>
                <w:rFonts w:eastAsia="Times New Roman"/>
                <w:szCs w:val="24"/>
                <w:lang w:eastAsia="ar-SA"/>
              </w:rPr>
              <w:t>0</w:t>
            </w:r>
            <w:r w:rsidR="003A0655" w:rsidRPr="003A0655">
              <w:rPr>
                <w:rFonts w:eastAsia="Times New Roman"/>
                <w:szCs w:val="24"/>
                <w:lang w:eastAsia="ar-SA"/>
              </w:rPr>
              <w:t>4.0</w:t>
            </w:r>
            <w:r>
              <w:rPr>
                <w:rFonts w:eastAsia="Times New Roman"/>
                <w:szCs w:val="24"/>
                <w:lang w:eastAsia="ar-SA"/>
              </w:rPr>
              <w:t>3</w:t>
            </w:r>
            <w:r w:rsidR="003A0655" w:rsidRPr="003A0655">
              <w:rPr>
                <w:rFonts w:eastAsia="Times New Roman"/>
                <w:szCs w:val="24"/>
                <w:lang w:eastAsia="ar-SA"/>
              </w:rPr>
              <w:t>.2026</w:t>
            </w:r>
          </w:p>
          <w:p w:rsidR="003A0655" w:rsidRPr="003A0655" w:rsidRDefault="003A0655" w:rsidP="003A0655">
            <w:pPr>
              <w:suppressAutoHyphens/>
              <w:spacing w:after="0" w:line="100" w:lineRule="atLeast"/>
              <w:rPr>
                <w:rFonts w:eastAsia="Times New Roman"/>
                <w:szCs w:val="24"/>
                <w:lang w:eastAsia="ar-SA"/>
              </w:rPr>
            </w:pPr>
          </w:p>
        </w:tc>
        <w:tc>
          <w:tcPr>
            <w:tcW w:w="1378" w:type="dxa"/>
            <w:tcBorders>
              <w:top w:val="single" w:sz="4" w:space="0" w:color="auto"/>
              <w:left w:val="single" w:sz="4" w:space="0" w:color="auto"/>
              <w:bottom w:val="single" w:sz="4" w:space="0" w:color="auto"/>
              <w:right w:val="single" w:sz="4" w:space="0" w:color="auto"/>
            </w:tcBorders>
          </w:tcPr>
          <w:p w:rsidR="003A0655" w:rsidRPr="003A0655" w:rsidRDefault="003A0655" w:rsidP="003A0655">
            <w:pPr>
              <w:suppressAutoHyphens/>
              <w:spacing w:after="0" w:line="100" w:lineRule="atLeast"/>
              <w:rPr>
                <w:rFonts w:eastAsia="Times New Roman"/>
                <w:szCs w:val="24"/>
                <w:lang w:eastAsia="ar-SA"/>
              </w:rPr>
            </w:pPr>
          </w:p>
        </w:tc>
      </w:tr>
    </w:tbl>
    <w:p w:rsidR="003F6ABC" w:rsidRPr="003F6ABC" w:rsidRDefault="003F6ABC" w:rsidP="003F6ABC">
      <w:pPr>
        <w:widowControl w:val="0"/>
        <w:suppressAutoHyphens/>
        <w:spacing w:after="0" w:line="240" w:lineRule="auto"/>
        <w:rPr>
          <w:rFonts w:ascii="Times New Roman" w:eastAsia="SimSun" w:hAnsi="Times New Roman" w:cs="Mangal"/>
          <w:kern w:val="1"/>
          <w:sz w:val="24"/>
          <w:szCs w:val="24"/>
          <w:lang w:eastAsia="hi-IN" w:bidi="hi-IN"/>
        </w:rPr>
      </w:pPr>
    </w:p>
    <w:p w:rsidR="006552FB" w:rsidRDefault="006552FB">
      <w:pPr>
        <w:rPr>
          <w:rFonts w:eastAsia="Times New Roman"/>
          <w:b/>
          <w:lang w:eastAsia="pl-PL"/>
        </w:rPr>
      </w:pPr>
      <w:r>
        <w:rPr>
          <w:bCs/>
          <w:lang w:eastAsia="pl-PL"/>
        </w:rPr>
        <w:br w:type="page"/>
      </w:r>
      <w:bookmarkStart w:id="3" w:name="_GoBack"/>
      <w:bookmarkEnd w:id="3"/>
    </w:p>
    <w:p w:rsidR="006552FB" w:rsidRDefault="006552FB" w:rsidP="006552FB">
      <w:pPr>
        <w:pStyle w:val="Nagwek1"/>
        <w:pageBreakBefore/>
        <w:numPr>
          <w:ilvl w:val="1"/>
          <w:numId w:val="2"/>
        </w:numPr>
        <w:spacing w:before="200" w:line="276" w:lineRule="auto"/>
        <w:ind w:left="1287" w:hanging="357"/>
        <w:contextualSpacing/>
        <w:rPr>
          <w:rFonts w:ascii="Arial" w:hAnsi="Arial" w:cs="Arial"/>
          <w:bCs w:val="0"/>
          <w:sz w:val="20"/>
          <w:szCs w:val="20"/>
          <w:lang w:eastAsia="pl-PL"/>
        </w:rPr>
      </w:pPr>
      <w:bookmarkStart w:id="4" w:name="_Toc223506573"/>
      <w:bookmarkEnd w:id="0"/>
      <w:r>
        <w:rPr>
          <w:rFonts w:ascii="Arial" w:hAnsi="Arial" w:cs="Arial"/>
          <w:bCs w:val="0"/>
          <w:sz w:val="20"/>
          <w:szCs w:val="20"/>
          <w:lang w:eastAsia="pl-PL"/>
        </w:rPr>
        <w:lastRenderedPageBreak/>
        <w:t>Spis treści</w:t>
      </w:r>
      <w:bookmarkEnd w:id="4"/>
    </w:p>
    <w:sdt>
      <w:sdtPr>
        <w:rPr>
          <w:rFonts w:ascii="Arial" w:eastAsiaTheme="minorHAnsi" w:hAnsi="Arial" w:cs="Arial"/>
          <w:color w:val="auto"/>
          <w:sz w:val="20"/>
          <w:szCs w:val="20"/>
          <w:lang w:eastAsia="en-US"/>
        </w:rPr>
        <w:id w:val="908349048"/>
        <w:docPartObj>
          <w:docPartGallery w:val="Table of Contents"/>
          <w:docPartUnique/>
        </w:docPartObj>
      </w:sdtPr>
      <w:sdtEndPr>
        <w:rPr>
          <w:b/>
          <w:bCs/>
        </w:rPr>
      </w:sdtEndPr>
      <w:sdtContent>
        <w:p w:rsidR="00395D08" w:rsidRDefault="00395D08">
          <w:pPr>
            <w:pStyle w:val="Nagwekspisutreci"/>
          </w:pPr>
        </w:p>
        <w:p w:rsidR="002E4C84" w:rsidRDefault="00395D08">
          <w:pPr>
            <w:pStyle w:val="Spistreci1"/>
            <w:rPr>
              <w:rFonts w:asciiTheme="minorHAnsi" w:eastAsiaTheme="minorEastAsia" w:hAnsiTheme="minorHAnsi" w:cstheme="minorBidi"/>
              <w:noProof/>
              <w:sz w:val="22"/>
              <w:szCs w:val="22"/>
              <w:lang w:eastAsia="pl-PL"/>
            </w:rPr>
          </w:pPr>
          <w:r>
            <w:fldChar w:fldCharType="begin"/>
          </w:r>
          <w:r>
            <w:instrText xml:space="preserve"> TOC \o "1-3" \h \z \u </w:instrText>
          </w:r>
          <w:r>
            <w:fldChar w:fldCharType="separate"/>
          </w:r>
          <w:hyperlink w:anchor="_Toc223506573" w:history="1">
            <w:r w:rsidR="002E4C84" w:rsidRPr="00202767">
              <w:rPr>
                <w:rStyle w:val="Hipercze"/>
                <w:rFonts w:cs="Arial Narrow"/>
                <w:noProof/>
                <w:lang w:eastAsia="pl-PL"/>
              </w:rPr>
              <w:t>1.</w:t>
            </w:r>
            <w:r w:rsidR="002E4C84">
              <w:rPr>
                <w:rFonts w:asciiTheme="minorHAnsi" w:eastAsiaTheme="minorEastAsia" w:hAnsiTheme="minorHAnsi" w:cstheme="minorBidi"/>
                <w:noProof/>
                <w:sz w:val="22"/>
                <w:szCs w:val="22"/>
                <w:lang w:eastAsia="pl-PL"/>
              </w:rPr>
              <w:tab/>
            </w:r>
            <w:r w:rsidR="002E4C84" w:rsidRPr="00202767">
              <w:rPr>
                <w:rStyle w:val="Hipercze"/>
                <w:noProof/>
                <w:lang w:eastAsia="pl-PL"/>
              </w:rPr>
              <w:t>Spis treści</w:t>
            </w:r>
            <w:r w:rsidR="002E4C84">
              <w:rPr>
                <w:noProof/>
                <w:webHidden/>
              </w:rPr>
              <w:tab/>
            </w:r>
            <w:r w:rsidR="002E4C84">
              <w:rPr>
                <w:noProof/>
                <w:webHidden/>
              </w:rPr>
              <w:fldChar w:fldCharType="begin"/>
            </w:r>
            <w:r w:rsidR="002E4C84">
              <w:rPr>
                <w:noProof/>
                <w:webHidden/>
              </w:rPr>
              <w:instrText xml:space="preserve"> PAGEREF _Toc223506573 \h </w:instrText>
            </w:r>
            <w:r w:rsidR="002E4C84">
              <w:rPr>
                <w:noProof/>
                <w:webHidden/>
              </w:rPr>
            </w:r>
            <w:r w:rsidR="002E4C84">
              <w:rPr>
                <w:noProof/>
                <w:webHidden/>
              </w:rPr>
              <w:fldChar w:fldCharType="separate"/>
            </w:r>
            <w:r w:rsidR="002E4C84">
              <w:rPr>
                <w:noProof/>
                <w:webHidden/>
              </w:rPr>
              <w:t>2</w:t>
            </w:r>
            <w:r w:rsidR="002E4C84">
              <w:rPr>
                <w:noProof/>
                <w:webHidden/>
              </w:rPr>
              <w:fldChar w:fldCharType="end"/>
            </w:r>
          </w:hyperlink>
        </w:p>
        <w:p w:rsidR="002E4C84" w:rsidRDefault="006D4F1F">
          <w:pPr>
            <w:pStyle w:val="Spistreci1"/>
            <w:rPr>
              <w:rFonts w:asciiTheme="minorHAnsi" w:eastAsiaTheme="minorEastAsia" w:hAnsiTheme="minorHAnsi" w:cstheme="minorBidi"/>
              <w:noProof/>
              <w:sz w:val="22"/>
              <w:szCs w:val="22"/>
              <w:lang w:eastAsia="pl-PL"/>
            </w:rPr>
          </w:pPr>
          <w:hyperlink w:anchor="_Toc223506574" w:history="1">
            <w:r w:rsidR="002E4C84" w:rsidRPr="00202767">
              <w:rPr>
                <w:rStyle w:val="Hipercze"/>
                <w:rFonts w:cs="Arial Narrow"/>
                <w:noProof/>
                <w:lang w:eastAsia="pl-PL"/>
              </w:rPr>
              <w:t>2.</w:t>
            </w:r>
            <w:r w:rsidR="002E4C84">
              <w:rPr>
                <w:rFonts w:asciiTheme="minorHAnsi" w:eastAsiaTheme="minorEastAsia" w:hAnsiTheme="minorHAnsi" w:cstheme="minorBidi"/>
                <w:noProof/>
                <w:sz w:val="22"/>
                <w:szCs w:val="22"/>
                <w:lang w:eastAsia="pl-PL"/>
              </w:rPr>
              <w:tab/>
            </w:r>
            <w:r w:rsidR="002E4C84" w:rsidRPr="00202767">
              <w:rPr>
                <w:rStyle w:val="Hipercze"/>
                <w:noProof/>
                <w:lang w:eastAsia="pl-PL"/>
              </w:rPr>
              <w:t>Oświadczenie Projektanta i Sprawdzającego</w:t>
            </w:r>
            <w:r w:rsidR="002E4C84">
              <w:rPr>
                <w:noProof/>
                <w:webHidden/>
              </w:rPr>
              <w:tab/>
            </w:r>
            <w:r w:rsidR="002E4C84">
              <w:rPr>
                <w:noProof/>
                <w:webHidden/>
              </w:rPr>
              <w:fldChar w:fldCharType="begin"/>
            </w:r>
            <w:r w:rsidR="002E4C84">
              <w:rPr>
                <w:noProof/>
                <w:webHidden/>
              </w:rPr>
              <w:instrText xml:space="preserve"> PAGEREF _Toc223506574 \h </w:instrText>
            </w:r>
            <w:r w:rsidR="002E4C84">
              <w:rPr>
                <w:noProof/>
                <w:webHidden/>
              </w:rPr>
            </w:r>
            <w:r w:rsidR="002E4C84">
              <w:rPr>
                <w:noProof/>
                <w:webHidden/>
              </w:rPr>
              <w:fldChar w:fldCharType="separate"/>
            </w:r>
            <w:r w:rsidR="002E4C84">
              <w:rPr>
                <w:noProof/>
                <w:webHidden/>
              </w:rPr>
              <w:t>4</w:t>
            </w:r>
            <w:r w:rsidR="002E4C84">
              <w:rPr>
                <w:noProof/>
                <w:webHidden/>
              </w:rPr>
              <w:fldChar w:fldCharType="end"/>
            </w:r>
          </w:hyperlink>
        </w:p>
        <w:p w:rsidR="002E4C84" w:rsidRDefault="006D4F1F">
          <w:pPr>
            <w:pStyle w:val="Spistreci1"/>
            <w:rPr>
              <w:rFonts w:asciiTheme="minorHAnsi" w:eastAsiaTheme="minorEastAsia" w:hAnsiTheme="minorHAnsi" w:cstheme="minorBidi"/>
              <w:noProof/>
              <w:sz w:val="22"/>
              <w:szCs w:val="22"/>
              <w:lang w:eastAsia="pl-PL"/>
            </w:rPr>
          </w:pPr>
          <w:hyperlink w:anchor="_Toc223506575" w:history="1">
            <w:r w:rsidR="002E4C84" w:rsidRPr="00202767">
              <w:rPr>
                <w:rStyle w:val="Hipercze"/>
                <w:rFonts w:cs="Arial Narrow"/>
                <w:noProof/>
                <w:lang w:eastAsia="pl-PL"/>
              </w:rPr>
              <w:t>3.</w:t>
            </w:r>
            <w:r w:rsidR="002E4C84">
              <w:rPr>
                <w:rFonts w:asciiTheme="minorHAnsi" w:eastAsiaTheme="minorEastAsia" w:hAnsiTheme="minorHAnsi" w:cstheme="minorBidi"/>
                <w:noProof/>
                <w:sz w:val="22"/>
                <w:szCs w:val="22"/>
                <w:lang w:eastAsia="pl-PL"/>
              </w:rPr>
              <w:tab/>
            </w:r>
            <w:r w:rsidR="002E4C84" w:rsidRPr="00202767">
              <w:rPr>
                <w:rStyle w:val="Hipercze"/>
                <w:noProof/>
                <w:lang w:eastAsia="pl-PL"/>
              </w:rPr>
              <w:t>Uprawnienia budowlane Projektanta i Sprawdzającego</w:t>
            </w:r>
            <w:r w:rsidR="002E4C84">
              <w:rPr>
                <w:noProof/>
                <w:webHidden/>
              </w:rPr>
              <w:tab/>
            </w:r>
            <w:r w:rsidR="002E4C84">
              <w:rPr>
                <w:noProof/>
                <w:webHidden/>
              </w:rPr>
              <w:fldChar w:fldCharType="begin"/>
            </w:r>
            <w:r w:rsidR="002E4C84">
              <w:rPr>
                <w:noProof/>
                <w:webHidden/>
              </w:rPr>
              <w:instrText xml:space="preserve"> PAGEREF _Toc223506575 \h </w:instrText>
            </w:r>
            <w:r w:rsidR="002E4C84">
              <w:rPr>
                <w:noProof/>
                <w:webHidden/>
              </w:rPr>
            </w:r>
            <w:r w:rsidR="002E4C84">
              <w:rPr>
                <w:noProof/>
                <w:webHidden/>
              </w:rPr>
              <w:fldChar w:fldCharType="separate"/>
            </w:r>
            <w:r w:rsidR="002E4C84">
              <w:rPr>
                <w:noProof/>
                <w:webHidden/>
              </w:rPr>
              <w:t>5</w:t>
            </w:r>
            <w:r w:rsidR="002E4C84">
              <w:rPr>
                <w:noProof/>
                <w:webHidden/>
              </w:rPr>
              <w:fldChar w:fldCharType="end"/>
            </w:r>
          </w:hyperlink>
        </w:p>
        <w:p w:rsidR="002E4C84" w:rsidRDefault="006D4F1F">
          <w:pPr>
            <w:pStyle w:val="Spistreci1"/>
            <w:rPr>
              <w:rFonts w:asciiTheme="minorHAnsi" w:eastAsiaTheme="minorEastAsia" w:hAnsiTheme="minorHAnsi" w:cstheme="minorBidi"/>
              <w:noProof/>
              <w:sz w:val="22"/>
              <w:szCs w:val="22"/>
              <w:lang w:eastAsia="pl-PL"/>
            </w:rPr>
          </w:pPr>
          <w:hyperlink w:anchor="_Toc223506576" w:history="1">
            <w:r w:rsidR="002E4C84" w:rsidRPr="00202767">
              <w:rPr>
                <w:rStyle w:val="Hipercze"/>
                <w:rFonts w:cs="Arial Narrow"/>
                <w:noProof/>
                <w:lang w:eastAsia="pl-PL"/>
              </w:rPr>
              <w:t>4.</w:t>
            </w:r>
            <w:r w:rsidR="002E4C84">
              <w:rPr>
                <w:rFonts w:asciiTheme="minorHAnsi" w:eastAsiaTheme="minorEastAsia" w:hAnsiTheme="minorHAnsi" w:cstheme="minorBidi"/>
                <w:noProof/>
                <w:sz w:val="22"/>
                <w:szCs w:val="22"/>
                <w:lang w:eastAsia="pl-PL"/>
              </w:rPr>
              <w:tab/>
            </w:r>
            <w:r w:rsidR="002E4C84" w:rsidRPr="00202767">
              <w:rPr>
                <w:rStyle w:val="Hipercze"/>
                <w:noProof/>
                <w:lang w:eastAsia="pl-PL"/>
              </w:rPr>
              <w:t>Zaświadczenie o przynależności do LOIIB Projektanta i Sprawdzającego</w:t>
            </w:r>
            <w:r w:rsidR="002E4C84">
              <w:rPr>
                <w:noProof/>
                <w:webHidden/>
              </w:rPr>
              <w:tab/>
            </w:r>
            <w:r w:rsidR="002E4C84">
              <w:rPr>
                <w:noProof/>
                <w:webHidden/>
              </w:rPr>
              <w:fldChar w:fldCharType="begin"/>
            </w:r>
            <w:r w:rsidR="002E4C84">
              <w:rPr>
                <w:noProof/>
                <w:webHidden/>
              </w:rPr>
              <w:instrText xml:space="preserve"> PAGEREF _Toc223506576 \h </w:instrText>
            </w:r>
            <w:r w:rsidR="002E4C84">
              <w:rPr>
                <w:noProof/>
                <w:webHidden/>
              </w:rPr>
            </w:r>
            <w:r w:rsidR="002E4C84">
              <w:rPr>
                <w:noProof/>
                <w:webHidden/>
              </w:rPr>
              <w:fldChar w:fldCharType="separate"/>
            </w:r>
            <w:r w:rsidR="002E4C84">
              <w:rPr>
                <w:noProof/>
                <w:webHidden/>
              </w:rPr>
              <w:t>9</w:t>
            </w:r>
            <w:r w:rsidR="002E4C84">
              <w:rPr>
                <w:noProof/>
                <w:webHidden/>
              </w:rPr>
              <w:fldChar w:fldCharType="end"/>
            </w:r>
          </w:hyperlink>
        </w:p>
        <w:p w:rsidR="002E4C84" w:rsidRDefault="006D4F1F">
          <w:pPr>
            <w:pStyle w:val="Spistreci1"/>
            <w:rPr>
              <w:rFonts w:asciiTheme="minorHAnsi" w:eastAsiaTheme="minorEastAsia" w:hAnsiTheme="minorHAnsi" w:cstheme="minorBidi"/>
              <w:noProof/>
              <w:sz w:val="22"/>
              <w:szCs w:val="22"/>
              <w:lang w:eastAsia="pl-PL"/>
            </w:rPr>
          </w:pPr>
          <w:hyperlink w:anchor="_Toc223506577" w:history="1">
            <w:r w:rsidR="002E4C84" w:rsidRPr="00202767">
              <w:rPr>
                <w:rStyle w:val="Hipercze"/>
                <w:rFonts w:cs="Arial Narrow"/>
                <w:noProof/>
                <w:lang w:eastAsia="pl-PL"/>
              </w:rPr>
              <w:t>5.</w:t>
            </w:r>
            <w:r w:rsidR="002E4C84">
              <w:rPr>
                <w:rFonts w:asciiTheme="minorHAnsi" w:eastAsiaTheme="minorEastAsia" w:hAnsiTheme="minorHAnsi" w:cstheme="minorBidi"/>
                <w:noProof/>
                <w:sz w:val="22"/>
                <w:szCs w:val="22"/>
                <w:lang w:eastAsia="pl-PL"/>
              </w:rPr>
              <w:tab/>
            </w:r>
            <w:r w:rsidR="002E4C84" w:rsidRPr="00202767">
              <w:rPr>
                <w:rStyle w:val="Hipercze"/>
                <w:noProof/>
                <w:lang w:eastAsia="pl-PL"/>
              </w:rPr>
              <w:t>Warunki przyłączenia do sieci elektroenergetycznej</w:t>
            </w:r>
            <w:r w:rsidR="002E4C84">
              <w:rPr>
                <w:noProof/>
                <w:webHidden/>
              </w:rPr>
              <w:tab/>
            </w:r>
            <w:r w:rsidR="002E4C84">
              <w:rPr>
                <w:noProof/>
                <w:webHidden/>
              </w:rPr>
              <w:fldChar w:fldCharType="begin"/>
            </w:r>
            <w:r w:rsidR="002E4C84">
              <w:rPr>
                <w:noProof/>
                <w:webHidden/>
              </w:rPr>
              <w:instrText xml:space="preserve"> PAGEREF _Toc223506577 \h </w:instrText>
            </w:r>
            <w:r w:rsidR="002E4C84">
              <w:rPr>
                <w:noProof/>
                <w:webHidden/>
              </w:rPr>
            </w:r>
            <w:r w:rsidR="002E4C84">
              <w:rPr>
                <w:noProof/>
                <w:webHidden/>
              </w:rPr>
              <w:fldChar w:fldCharType="separate"/>
            </w:r>
            <w:r w:rsidR="002E4C84">
              <w:rPr>
                <w:noProof/>
                <w:webHidden/>
              </w:rPr>
              <w:t>11</w:t>
            </w:r>
            <w:r w:rsidR="002E4C84">
              <w:rPr>
                <w:noProof/>
                <w:webHidden/>
              </w:rPr>
              <w:fldChar w:fldCharType="end"/>
            </w:r>
          </w:hyperlink>
        </w:p>
        <w:p w:rsidR="002E4C84" w:rsidRDefault="006D4F1F">
          <w:pPr>
            <w:pStyle w:val="Spistreci1"/>
            <w:rPr>
              <w:rFonts w:asciiTheme="minorHAnsi" w:eastAsiaTheme="minorEastAsia" w:hAnsiTheme="minorHAnsi" w:cstheme="minorBidi"/>
              <w:noProof/>
              <w:sz w:val="22"/>
              <w:szCs w:val="22"/>
              <w:lang w:eastAsia="pl-PL"/>
            </w:rPr>
          </w:pPr>
          <w:hyperlink w:anchor="_Toc223506578" w:history="1">
            <w:r w:rsidR="002E4C84" w:rsidRPr="00202767">
              <w:rPr>
                <w:rStyle w:val="Hipercze"/>
                <w:rFonts w:cs="Arial Narrow"/>
                <w:noProof/>
                <w:lang w:eastAsia="pl-PL"/>
              </w:rPr>
              <w:t>6.</w:t>
            </w:r>
            <w:r w:rsidR="002E4C84">
              <w:rPr>
                <w:rFonts w:asciiTheme="minorHAnsi" w:eastAsiaTheme="minorEastAsia" w:hAnsiTheme="minorHAnsi" w:cstheme="minorBidi"/>
                <w:noProof/>
                <w:sz w:val="22"/>
                <w:szCs w:val="22"/>
                <w:lang w:eastAsia="pl-PL"/>
              </w:rPr>
              <w:tab/>
            </w:r>
            <w:r w:rsidR="002E4C84" w:rsidRPr="00202767">
              <w:rPr>
                <w:rStyle w:val="Hipercze"/>
                <w:noProof/>
                <w:lang w:eastAsia="pl-PL"/>
              </w:rPr>
              <w:t>Opis techniczny</w:t>
            </w:r>
            <w:r w:rsidR="002E4C84">
              <w:rPr>
                <w:noProof/>
                <w:webHidden/>
              </w:rPr>
              <w:tab/>
            </w:r>
            <w:r w:rsidR="002E4C84">
              <w:rPr>
                <w:noProof/>
                <w:webHidden/>
              </w:rPr>
              <w:fldChar w:fldCharType="begin"/>
            </w:r>
            <w:r w:rsidR="002E4C84">
              <w:rPr>
                <w:noProof/>
                <w:webHidden/>
              </w:rPr>
              <w:instrText xml:space="preserve"> PAGEREF _Toc223506578 \h </w:instrText>
            </w:r>
            <w:r w:rsidR="002E4C84">
              <w:rPr>
                <w:noProof/>
                <w:webHidden/>
              </w:rPr>
            </w:r>
            <w:r w:rsidR="002E4C84">
              <w:rPr>
                <w:noProof/>
                <w:webHidden/>
              </w:rPr>
              <w:fldChar w:fldCharType="separate"/>
            </w:r>
            <w:r w:rsidR="002E4C84">
              <w:rPr>
                <w:noProof/>
                <w:webHidden/>
              </w:rPr>
              <w:t>13</w:t>
            </w:r>
            <w:r w:rsidR="002E4C84">
              <w:rPr>
                <w:noProof/>
                <w:webHidden/>
              </w:rPr>
              <w:fldChar w:fldCharType="end"/>
            </w:r>
          </w:hyperlink>
        </w:p>
        <w:p w:rsidR="002E4C84" w:rsidRDefault="006D4F1F">
          <w:pPr>
            <w:pStyle w:val="Spistreci2"/>
            <w:tabs>
              <w:tab w:val="left" w:pos="880"/>
              <w:tab w:val="right" w:leader="dot" w:pos="9060"/>
            </w:tabs>
            <w:rPr>
              <w:rFonts w:asciiTheme="minorHAnsi" w:eastAsiaTheme="minorEastAsia" w:hAnsiTheme="minorHAnsi" w:cstheme="minorBidi"/>
              <w:noProof/>
              <w:sz w:val="22"/>
              <w:szCs w:val="22"/>
              <w:lang w:eastAsia="pl-PL"/>
            </w:rPr>
          </w:pPr>
          <w:hyperlink w:anchor="_Toc223506579" w:history="1">
            <w:r w:rsidR="002E4C84" w:rsidRPr="00202767">
              <w:rPr>
                <w:rStyle w:val="Hipercze"/>
                <w:rFonts w:eastAsia="Times New Roman"/>
                <w:noProof/>
              </w:rPr>
              <w:t>6.1.</w:t>
            </w:r>
            <w:r w:rsidR="002E4C84">
              <w:rPr>
                <w:rFonts w:asciiTheme="minorHAnsi" w:eastAsiaTheme="minorEastAsia" w:hAnsiTheme="minorHAnsi" w:cstheme="minorBidi"/>
                <w:noProof/>
                <w:sz w:val="22"/>
                <w:szCs w:val="22"/>
                <w:lang w:eastAsia="pl-PL"/>
              </w:rPr>
              <w:tab/>
            </w:r>
            <w:r w:rsidR="002E4C84" w:rsidRPr="00202767">
              <w:rPr>
                <w:rStyle w:val="Hipercze"/>
                <w:rFonts w:eastAsia="Times New Roman"/>
                <w:noProof/>
              </w:rPr>
              <w:t>Podstawa opracowania</w:t>
            </w:r>
            <w:r w:rsidR="002E4C84">
              <w:rPr>
                <w:noProof/>
                <w:webHidden/>
              </w:rPr>
              <w:tab/>
            </w:r>
            <w:r w:rsidR="002E4C84">
              <w:rPr>
                <w:noProof/>
                <w:webHidden/>
              </w:rPr>
              <w:fldChar w:fldCharType="begin"/>
            </w:r>
            <w:r w:rsidR="002E4C84">
              <w:rPr>
                <w:noProof/>
                <w:webHidden/>
              </w:rPr>
              <w:instrText xml:space="preserve"> PAGEREF _Toc223506579 \h </w:instrText>
            </w:r>
            <w:r w:rsidR="002E4C84">
              <w:rPr>
                <w:noProof/>
                <w:webHidden/>
              </w:rPr>
            </w:r>
            <w:r w:rsidR="002E4C84">
              <w:rPr>
                <w:noProof/>
                <w:webHidden/>
              </w:rPr>
              <w:fldChar w:fldCharType="separate"/>
            </w:r>
            <w:r w:rsidR="002E4C84">
              <w:rPr>
                <w:noProof/>
                <w:webHidden/>
              </w:rPr>
              <w:t>13</w:t>
            </w:r>
            <w:r w:rsidR="002E4C84">
              <w:rPr>
                <w:noProof/>
                <w:webHidden/>
              </w:rPr>
              <w:fldChar w:fldCharType="end"/>
            </w:r>
          </w:hyperlink>
        </w:p>
        <w:p w:rsidR="002E4C84" w:rsidRDefault="006D4F1F">
          <w:pPr>
            <w:pStyle w:val="Spistreci2"/>
            <w:tabs>
              <w:tab w:val="left" w:pos="880"/>
              <w:tab w:val="right" w:leader="dot" w:pos="9060"/>
            </w:tabs>
            <w:rPr>
              <w:rFonts w:asciiTheme="minorHAnsi" w:eastAsiaTheme="minorEastAsia" w:hAnsiTheme="minorHAnsi" w:cstheme="minorBidi"/>
              <w:noProof/>
              <w:sz w:val="22"/>
              <w:szCs w:val="22"/>
              <w:lang w:eastAsia="pl-PL"/>
            </w:rPr>
          </w:pPr>
          <w:hyperlink w:anchor="_Toc223506580" w:history="1">
            <w:r w:rsidR="002E4C84" w:rsidRPr="00202767">
              <w:rPr>
                <w:rStyle w:val="Hipercze"/>
                <w:rFonts w:eastAsia="Times New Roman"/>
                <w:noProof/>
              </w:rPr>
              <w:t>6.2.</w:t>
            </w:r>
            <w:r w:rsidR="002E4C84">
              <w:rPr>
                <w:rFonts w:asciiTheme="minorHAnsi" w:eastAsiaTheme="minorEastAsia" w:hAnsiTheme="minorHAnsi" w:cstheme="minorBidi"/>
                <w:noProof/>
                <w:sz w:val="22"/>
                <w:szCs w:val="22"/>
                <w:lang w:eastAsia="pl-PL"/>
              </w:rPr>
              <w:tab/>
            </w:r>
            <w:r w:rsidR="002E4C84" w:rsidRPr="00202767">
              <w:rPr>
                <w:rStyle w:val="Hipercze"/>
                <w:rFonts w:eastAsia="Times New Roman"/>
                <w:noProof/>
              </w:rPr>
              <w:t>Przedmiot i zakres opracowania</w:t>
            </w:r>
            <w:r w:rsidR="002E4C84">
              <w:rPr>
                <w:noProof/>
                <w:webHidden/>
              </w:rPr>
              <w:tab/>
            </w:r>
            <w:r w:rsidR="002E4C84">
              <w:rPr>
                <w:noProof/>
                <w:webHidden/>
              </w:rPr>
              <w:fldChar w:fldCharType="begin"/>
            </w:r>
            <w:r w:rsidR="002E4C84">
              <w:rPr>
                <w:noProof/>
                <w:webHidden/>
              </w:rPr>
              <w:instrText xml:space="preserve"> PAGEREF _Toc223506580 \h </w:instrText>
            </w:r>
            <w:r w:rsidR="002E4C84">
              <w:rPr>
                <w:noProof/>
                <w:webHidden/>
              </w:rPr>
            </w:r>
            <w:r w:rsidR="002E4C84">
              <w:rPr>
                <w:noProof/>
                <w:webHidden/>
              </w:rPr>
              <w:fldChar w:fldCharType="separate"/>
            </w:r>
            <w:r w:rsidR="002E4C84">
              <w:rPr>
                <w:noProof/>
                <w:webHidden/>
              </w:rPr>
              <w:t>13</w:t>
            </w:r>
            <w:r w:rsidR="002E4C84">
              <w:rPr>
                <w:noProof/>
                <w:webHidden/>
              </w:rPr>
              <w:fldChar w:fldCharType="end"/>
            </w:r>
          </w:hyperlink>
        </w:p>
        <w:p w:rsidR="002E4C84" w:rsidRDefault="006D4F1F">
          <w:pPr>
            <w:pStyle w:val="Spistreci2"/>
            <w:tabs>
              <w:tab w:val="left" w:pos="880"/>
              <w:tab w:val="right" w:leader="dot" w:pos="9060"/>
            </w:tabs>
            <w:rPr>
              <w:rFonts w:asciiTheme="minorHAnsi" w:eastAsiaTheme="minorEastAsia" w:hAnsiTheme="minorHAnsi" w:cstheme="minorBidi"/>
              <w:noProof/>
              <w:sz w:val="22"/>
              <w:szCs w:val="22"/>
              <w:lang w:eastAsia="pl-PL"/>
            </w:rPr>
          </w:pPr>
          <w:hyperlink w:anchor="_Toc223506581" w:history="1">
            <w:r w:rsidR="002E4C84" w:rsidRPr="00202767">
              <w:rPr>
                <w:rStyle w:val="Hipercze"/>
                <w:rFonts w:eastAsia="Times New Roman"/>
                <w:noProof/>
              </w:rPr>
              <w:t>6.3.</w:t>
            </w:r>
            <w:r w:rsidR="002E4C84">
              <w:rPr>
                <w:rFonts w:asciiTheme="minorHAnsi" w:eastAsiaTheme="minorEastAsia" w:hAnsiTheme="minorHAnsi" w:cstheme="minorBidi"/>
                <w:noProof/>
                <w:sz w:val="22"/>
                <w:szCs w:val="22"/>
                <w:lang w:eastAsia="pl-PL"/>
              </w:rPr>
              <w:tab/>
            </w:r>
            <w:r w:rsidR="002E4C84" w:rsidRPr="00202767">
              <w:rPr>
                <w:rStyle w:val="Hipercze"/>
                <w:rFonts w:eastAsia="Times New Roman"/>
                <w:noProof/>
              </w:rPr>
              <w:t>Demontaże</w:t>
            </w:r>
            <w:r w:rsidR="002E4C84">
              <w:rPr>
                <w:noProof/>
                <w:webHidden/>
              </w:rPr>
              <w:tab/>
            </w:r>
            <w:r w:rsidR="002E4C84">
              <w:rPr>
                <w:noProof/>
                <w:webHidden/>
              </w:rPr>
              <w:fldChar w:fldCharType="begin"/>
            </w:r>
            <w:r w:rsidR="002E4C84">
              <w:rPr>
                <w:noProof/>
                <w:webHidden/>
              </w:rPr>
              <w:instrText xml:space="preserve"> PAGEREF _Toc223506581 \h </w:instrText>
            </w:r>
            <w:r w:rsidR="002E4C84">
              <w:rPr>
                <w:noProof/>
                <w:webHidden/>
              </w:rPr>
            </w:r>
            <w:r w:rsidR="002E4C84">
              <w:rPr>
                <w:noProof/>
                <w:webHidden/>
              </w:rPr>
              <w:fldChar w:fldCharType="separate"/>
            </w:r>
            <w:r w:rsidR="002E4C84">
              <w:rPr>
                <w:noProof/>
                <w:webHidden/>
              </w:rPr>
              <w:t>14</w:t>
            </w:r>
            <w:r w:rsidR="002E4C84">
              <w:rPr>
                <w:noProof/>
                <w:webHidden/>
              </w:rPr>
              <w:fldChar w:fldCharType="end"/>
            </w:r>
          </w:hyperlink>
        </w:p>
        <w:p w:rsidR="002E4C84" w:rsidRDefault="006D4F1F">
          <w:pPr>
            <w:pStyle w:val="Spistreci2"/>
            <w:tabs>
              <w:tab w:val="left" w:pos="880"/>
              <w:tab w:val="right" w:leader="dot" w:pos="9060"/>
            </w:tabs>
            <w:rPr>
              <w:rFonts w:asciiTheme="minorHAnsi" w:eastAsiaTheme="minorEastAsia" w:hAnsiTheme="minorHAnsi" w:cstheme="minorBidi"/>
              <w:noProof/>
              <w:sz w:val="22"/>
              <w:szCs w:val="22"/>
              <w:lang w:eastAsia="pl-PL"/>
            </w:rPr>
          </w:pPr>
          <w:hyperlink w:anchor="_Toc223506582" w:history="1">
            <w:r w:rsidR="002E4C84" w:rsidRPr="00202767">
              <w:rPr>
                <w:rStyle w:val="Hipercze"/>
                <w:rFonts w:eastAsia="Times New Roman"/>
                <w:noProof/>
              </w:rPr>
              <w:t>6.4.</w:t>
            </w:r>
            <w:r w:rsidR="002E4C84">
              <w:rPr>
                <w:rFonts w:asciiTheme="minorHAnsi" w:eastAsiaTheme="minorEastAsia" w:hAnsiTheme="minorHAnsi" w:cstheme="minorBidi"/>
                <w:noProof/>
                <w:sz w:val="22"/>
                <w:szCs w:val="22"/>
                <w:lang w:eastAsia="pl-PL"/>
              </w:rPr>
              <w:tab/>
            </w:r>
            <w:r w:rsidR="002E4C84" w:rsidRPr="00202767">
              <w:rPr>
                <w:rStyle w:val="Hipercze"/>
                <w:rFonts w:eastAsia="Times New Roman"/>
                <w:noProof/>
              </w:rPr>
              <w:t>Zasilanie obiektu</w:t>
            </w:r>
            <w:r w:rsidR="002E4C84">
              <w:rPr>
                <w:noProof/>
                <w:webHidden/>
              </w:rPr>
              <w:tab/>
            </w:r>
            <w:r w:rsidR="002E4C84">
              <w:rPr>
                <w:noProof/>
                <w:webHidden/>
              </w:rPr>
              <w:fldChar w:fldCharType="begin"/>
            </w:r>
            <w:r w:rsidR="002E4C84">
              <w:rPr>
                <w:noProof/>
                <w:webHidden/>
              </w:rPr>
              <w:instrText xml:space="preserve"> PAGEREF _Toc223506582 \h </w:instrText>
            </w:r>
            <w:r w:rsidR="002E4C84">
              <w:rPr>
                <w:noProof/>
                <w:webHidden/>
              </w:rPr>
            </w:r>
            <w:r w:rsidR="002E4C84">
              <w:rPr>
                <w:noProof/>
                <w:webHidden/>
              </w:rPr>
              <w:fldChar w:fldCharType="separate"/>
            </w:r>
            <w:r w:rsidR="002E4C84">
              <w:rPr>
                <w:noProof/>
                <w:webHidden/>
              </w:rPr>
              <w:t>14</w:t>
            </w:r>
            <w:r w:rsidR="002E4C84">
              <w:rPr>
                <w:noProof/>
                <w:webHidden/>
              </w:rPr>
              <w:fldChar w:fldCharType="end"/>
            </w:r>
          </w:hyperlink>
        </w:p>
        <w:p w:rsidR="002E4C84" w:rsidRDefault="006D4F1F">
          <w:pPr>
            <w:pStyle w:val="Spistreci2"/>
            <w:tabs>
              <w:tab w:val="left" w:pos="880"/>
              <w:tab w:val="right" w:leader="dot" w:pos="9060"/>
            </w:tabs>
            <w:rPr>
              <w:rFonts w:asciiTheme="minorHAnsi" w:eastAsiaTheme="minorEastAsia" w:hAnsiTheme="minorHAnsi" w:cstheme="minorBidi"/>
              <w:noProof/>
              <w:sz w:val="22"/>
              <w:szCs w:val="22"/>
              <w:lang w:eastAsia="pl-PL"/>
            </w:rPr>
          </w:pPr>
          <w:hyperlink w:anchor="_Toc223506583" w:history="1">
            <w:r w:rsidR="002E4C84" w:rsidRPr="00202767">
              <w:rPr>
                <w:rStyle w:val="Hipercze"/>
                <w:rFonts w:eastAsia="Times New Roman"/>
                <w:noProof/>
              </w:rPr>
              <w:t>6.5.</w:t>
            </w:r>
            <w:r w:rsidR="002E4C84">
              <w:rPr>
                <w:rFonts w:asciiTheme="minorHAnsi" w:eastAsiaTheme="minorEastAsia" w:hAnsiTheme="minorHAnsi" w:cstheme="minorBidi"/>
                <w:noProof/>
                <w:sz w:val="22"/>
                <w:szCs w:val="22"/>
                <w:lang w:eastAsia="pl-PL"/>
              </w:rPr>
              <w:tab/>
            </w:r>
            <w:r w:rsidR="002E4C84" w:rsidRPr="00202767">
              <w:rPr>
                <w:rStyle w:val="Hipercze"/>
                <w:rFonts w:eastAsia="Times New Roman"/>
                <w:noProof/>
              </w:rPr>
              <w:t>Zasilacz UPS</w:t>
            </w:r>
            <w:r w:rsidR="002E4C84">
              <w:rPr>
                <w:noProof/>
                <w:webHidden/>
              </w:rPr>
              <w:tab/>
            </w:r>
            <w:r w:rsidR="002E4C84">
              <w:rPr>
                <w:noProof/>
                <w:webHidden/>
              </w:rPr>
              <w:fldChar w:fldCharType="begin"/>
            </w:r>
            <w:r w:rsidR="002E4C84">
              <w:rPr>
                <w:noProof/>
                <w:webHidden/>
              </w:rPr>
              <w:instrText xml:space="preserve"> PAGEREF _Toc223506583 \h </w:instrText>
            </w:r>
            <w:r w:rsidR="002E4C84">
              <w:rPr>
                <w:noProof/>
                <w:webHidden/>
              </w:rPr>
            </w:r>
            <w:r w:rsidR="002E4C84">
              <w:rPr>
                <w:noProof/>
                <w:webHidden/>
              </w:rPr>
              <w:fldChar w:fldCharType="separate"/>
            </w:r>
            <w:r w:rsidR="002E4C84">
              <w:rPr>
                <w:noProof/>
                <w:webHidden/>
              </w:rPr>
              <w:t>14</w:t>
            </w:r>
            <w:r w:rsidR="002E4C84">
              <w:rPr>
                <w:noProof/>
                <w:webHidden/>
              </w:rPr>
              <w:fldChar w:fldCharType="end"/>
            </w:r>
          </w:hyperlink>
        </w:p>
        <w:p w:rsidR="002E4C84" w:rsidRDefault="006D4F1F">
          <w:pPr>
            <w:pStyle w:val="Spistreci2"/>
            <w:tabs>
              <w:tab w:val="left" w:pos="880"/>
              <w:tab w:val="right" w:leader="dot" w:pos="9060"/>
            </w:tabs>
            <w:rPr>
              <w:rFonts w:asciiTheme="minorHAnsi" w:eastAsiaTheme="minorEastAsia" w:hAnsiTheme="minorHAnsi" w:cstheme="minorBidi"/>
              <w:noProof/>
              <w:sz w:val="22"/>
              <w:szCs w:val="22"/>
              <w:lang w:eastAsia="pl-PL"/>
            </w:rPr>
          </w:pPr>
          <w:hyperlink w:anchor="_Toc223506584" w:history="1">
            <w:r w:rsidR="002E4C84" w:rsidRPr="00202767">
              <w:rPr>
                <w:rStyle w:val="Hipercze"/>
                <w:rFonts w:eastAsia="Times New Roman"/>
                <w:noProof/>
              </w:rPr>
              <w:t>6.6.</w:t>
            </w:r>
            <w:r w:rsidR="002E4C84">
              <w:rPr>
                <w:rFonts w:asciiTheme="minorHAnsi" w:eastAsiaTheme="minorEastAsia" w:hAnsiTheme="minorHAnsi" w:cstheme="minorBidi"/>
                <w:noProof/>
                <w:sz w:val="22"/>
                <w:szCs w:val="22"/>
                <w:lang w:eastAsia="pl-PL"/>
              </w:rPr>
              <w:tab/>
            </w:r>
            <w:r w:rsidR="002E4C84" w:rsidRPr="00202767">
              <w:rPr>
                <w:rStyle w:val="Hipercze"/>
                <w:rFonts w:eastAsia="Times New Roman"/>
                <w:noProof/>
              </w:rPr>
              <w:t>Instalacja uziemienia i połączeń wyrównawczych</w:t>
            </w:r>
            <w:r w:rsidR="002E4C84">
              <w:rPr>
                <w:noProof/>
                <w:webHidden/>
              </w:rPr>
              <w:tab/>
            </w:r>
            <w:r w:rsidR="002E4C84">
              <w:rPr>
                <w:noProof/>
                <w:webHidden/>
              </w:rPr>
              <w:fldChar w:fldCharType="begin"/>
            </w:r>
            <w:r w:rsidR="002E4C84">
              <w:rPr>
                <w:noProof/>
                <w:webHidden/>
              </w:rPr>
              <w:instrText xml:space="preserve"> PAGEREF _Toc223506584 \h </w:instrText>
            </w:r>
            <w:r w:rsidR="002E4C84">
              <w:rPr>
                <w:noProof/>
                <w:webHidden/>
              </w:rPr>
            </w:r>
            <w:r w:rsidR="002E4C84">
              <w:rPr>
                <w:noProof/>
                <w:webHidden/>
              </w:rPr>
              <w:fldChar w:fldCharType="separate"/>
            </w:r>
            <w:r w:rsidR="002E4C84">
              <w:rPr>
                <w:noProof/>
                <w:webHidden/>
              </w:rPr>
              <w:t>15</w:t>
            </w:r>
            <w:r w:rsidR="002E4C84">
              <w:rPr>
                <w:noProof/>
                <w:webHidden/>
              </w:rPr>
              <w:fldChar w:fldCharType="end"/>
            </w:r>
          </w:hyperlink>
        </w:p>
        <w:p w:rsidR="002E4C84" w:rsidRDefault="006D4F1F">
          <w:pPr>
            <w:pStyle w:val="Spistreci2"/>
            <w:tabs>
              <w:tab w:val="left" w:pos="880"/>
              <w:tab w:val="right" w:leader="dot" w:pos="9060"/>
            </w:tabs>
            <w:rPr>
              <w:rFonts w:asciiTheme="minorHAnsi" w:eastAsiaTheme="minorEastAsia" w:hAnsiTheme="minorHAnsi" w:cstheme="minorBidi"/>
              <w:noProof/>
              <w:sz w:val="22"/>
              <w:szCs w:val="22"/>
              <w:lang w:eastAsia="pl-PL"/>
            </w:rPr>
          </w:pPr>
          <w:hyperlink w:anchor="_Toc223506585" w:history="1">
            <w:r w:rsidR="002E4C84" w:rsidRPr="00202767">
              <w:rPr>
                <w:rStyle w:val="Hipercze"/>
                <w:rFonts w:eastAsia="Times New Roman"/>
                <w:noProof/>
              </w:rPr>
              <w:t>6.7.</w:t>
            </w:r>
            <w:r w:rsidR="002E4C84">
              <w:rPr>
                <w:rFonts w:asciiTheme="minorHAnsi" w:eastAsiaTheme="minorEastAsia" w:hAnsiTheme="minorHAnsi" w:cstheme="minorBidi"/>
                <w:noProof/>
                <w:sz w:val="22"/>
                <w:szCs w:val="22"/>
                <w:lang w:eastAsia="pl-PL"/>
              </w:rPr>
              <w:tab/>
            </w:r>
            <w:r w:rsidR="002E4C84" w:rsidRPr="00202767">
              <w:rPr>
                <w:rStyle w:val="Hipercze"/>
                <w:rFonts w:eastAsia="Times New Roman"/>
                <w:noProof/>
              </w:rPr>
              <w:t>Złącza i rozdzielnice elektryczne</w:t>
            </w:r>
            <w:r w:rsidR="002E4C84">
              <w:rPr>
                <w:noProof/>
                <w:webHidden/>
              </w:rPr>
              <w:tab/>
            </w:r>
            <w:r w:rsidR="002E4C84">
              <w:rPr>
                <w:noProof/>
                <w:webHidden/>
              </w:rPr>
              <w:fldChar w:fldCharType="begin"/>
            </w:r>
            <w:r w:rsidR="002E4C84">
              <w:rPr>
                <w:noProof/>
                <w:webHidden/>
              </w:rPr>
              <w:instrText xml:space="preserve"> PAGEREF _Toc223506585 \h </w:instrText>
            </w:r>
            <w:r w:rsidR="002E4C84">
              <w:rPr>
                <w:noProof/>
                <w:webHidden/>
              </w:rPr>
            </w:r>
            <w:r w:rsidR="002E4C84">
              <w:rPr>
                <w:noProof/>
                <w:webHidden/>
              </w:rPr>
              <w:fldChar w:fldCharType="separate"/>
            </w:r>
            <w:r w:rsidR="002E4C84">
              <w:rPr>
                <w:noProof/>
                <w:webHidden/>
              </w:rPr>
              <w:t>16</w:t>
            </w:r>
            <w:r w:rsidR="002E4C84">
              <w:rPr>
                <w:noProof/>
                <w:webHidden/>
              </w:rPr>
              <w:fldChar w:fldCharType="end"/>
            </w:r>
          </w:hyperlink>
        </w:p>
        <w:p w:rsidR="002E4C84" w:rsidRDefault="006D4F1F">
          <w:pPr>
            <w:pStyle w:val="Spistreci2"/>
            <w:tabs>
              <w:tab w:val="left" w:pos="880"/>
              <w:tab w:val="right" w:leader="dot" w:pos="9060"/>
            </w:tabs>
            <w:rPr>
              <w:rFonts w:asciiTheme="minorHAnsi" w:eastAsiaTheme="minorEastAsia" w:hAnsiTheme="minorHAnsi" w:cstheme="minorBidi"/>
              <w:noProof/>
              <w:sz w:val="22"/>
              <w:szCs w:val="22"/>
              <w:lang w:eastAsia="pl-PL"/>
            </w:rPr>
          </w:pPr>
          <w:hyperlink w:anchor="_Toc223506586" w:history="1">
            <w:r w:rsidR="002E4C84" w:rsidRPr="00202767">
              <w:rPr>
                <w:rStyle w:val="Hipercze"/>
                <w:rFonts w:eastAsia="Times New Roman"/>
                <w:noProof/>
              </w:rPr>
              <w:t>6.8.</w:t>
            </w:r>
            <w:r w:rsidR="002E4C84">
              <w:rPr>
                <w:rFonts w:asciiTheme="minorHAnsi" w:eastAsiaTheme="minorEastAsia" w:hAnsiTheme="minorHAnsi" w:cstheme="minorBidi"/>
                <w:noProof/>
                <w:sz w:val="22"/>
                <w:szCs w:val="22"/>
                <w:lang w:eastAsia="pl-PL"/>
              </w:rPr>
              <w:tab/>
            </w:r>
            <w:r w:rsidR="002E4C84" w:rsidRPr="00202767">
              <w:rPr>
                <w:rStyle w:val="Hipercze"/>
                <w:rFonts w:eastAsia="Times New Roman"/>
                <w:noProof/>
              </w:rPr>
              <w:t>Przeciwpożarowy wyłącznik prądu</w:t>
            </w:r>
            <w:r w:rsidR="002E4C84">
              <w:rPr>
                <w:noProof/>
                <w:webHidden/>
              </w:rPr>
              <w:tab/>
            </w:r>
            <w:r w:rsidR="002E4C84">
              <w:rPr>
                <w:noProof/>
                <w:webHidden/>
              </w:rPr>
              <w:fldChar w:fldCharType="begin"/>
            </w:r>
            <w:r w:rsidR="002E4C84">
              <w:rPr>
                <w:noProof/>
                <w:webHidden/>
              </w:rPr>
              <w:instrText xml:space="preserve"> PAGEREF _Toc223506586 \h </w:instrText>
            </w:r>
            <w:r w:rsidR="002E4C84">
              <w:rPr>
                <w:noProof/>
                <w:webHidden/>
              </w:rPr>
            </w:r>
            <w:r w:rsidR="002E4C84">
              <w:rPr>
                <w:noProof/>
                <w:webHidden/>
              </w:rPr>
              <w:fldChar w:fldCharType="separate"/>
            </w:r>
            <w:r w:rsidR="002E4C84">
              <w:rPr>
                <w:noProof/>
                <w:webHidden/>
              </w:rPr>
              <w:t>17</w:t>
            </w:r>
            <w:r w:rsidR="002E4C84">
              <w:rPr>
                <w:noProof/>
                <w:webHidden/>
              </w:rPr>
              <w:fldChar w:fldCharType="end"/>
            </w:r>
          </w:hyperlink>
        </w:p>
        <w:p w:rsidR="002E4C84" w:rsidRDefault="006D4F1F">
          <w:pPr>
            <w:pStyle w:val="Spistreci2"/>
            <w:tabs>
              <w:tab w:val="left" w:pos="880"/>
              <w:tab w:val="right" w:leader="dot" w:pos="9060"/>
            </w:tabs>
            <w:rPr>
              <w:rFonts w:asciiTheme="minorHAnsi" w:eastAsiaTheme="minorEastAsia" w:hAnsiTheme="minorHAnsi" w:cstheme="minorBidi"/>
              <w:noProof/>
              <w:sz w:val="22"/>
              <w:szCs w:val="22"/>
              <w:lang w:eastAsia="pl-PL"/>
            </w:rPr>
          </w:pPr>
          <w:hyperlink w:anchor="_Toc223506587" w:history="1">
            <w:r w:rsidR="002E4C84" w:rsidRPr="00202767">
              <w:rPr>
                <w:rStyle w:val="Hipercze"/>
                <w:rFonts w:eastAsia="Times New Roman"/>
                <w:noProof/>
              </w:rPr>
              <w:t>6.9.</w:t>
            </w:r>
            <w:r w:rsidR="002E4C84">
              <w:rPr>
                <w:rFonts w:asciiTheme="minorHAnsi" w:eastAsiaTheme="minorEastAsia" w:hAnsiTheme="minorHAnsi" w:cstheme="minorBidi"/>
                <w:noProof/>
                <w:sz w:val="22"/>
                <w:szCs w:val="22"/>
                <w:lang w:eastAsia="pl-PL"/>
              </w:rPr>
              <w:tab/>
            </w:r>
            <w:r w:rsidR="002E4C84" w:rsidRPr="00202767">
              <w:rPr>
                <w:rStyle w:val="Hipercze"/>
                <w:rFonts w:eastAsia="Times New Roman"/>
                <w:noProof/>
              </w:rPr>
              <w:t>Rezerwa na potrzeby kompensacji mocy biernej</w:t>
            </w:r>
            <w:r w:rsidR="002E4C84">
              <w:rPr>
                <w:noProof/>
                <w:webHidden/>
              </w:rPr>
              <w:tab/>
            </w:r>
            <w:r w:rsidR="002E4C84">
              <w:rPr>
                <w:noProof/>
                <w:webHidden/>
              </w:rPr>
              <w:fldChar w:fldCharType="begin"/>
            </w:r>
            <w:r w:rsidR="002E4C84">
              <w:rPr>
                <w:noProof/>
                <w:webHidden/>
              </w:rPr>
              <w:instrText xml:space="preserve"> PAGEREF _Toc223506587 \h </w:instrText>
            </w:r>
            <w:r w:rsidR="002E4C84">
              <w:rPr>
                <w:noProof/>
                <w:webHidden/>
              </w:rPr>
            </w:r>
            <w:r w:rsidR="002E4C84">
              <w:rPr>
                <w:noProof/>
                <w:webHidden/>
              </w:rPr>
              <w:fldChar w:fldCharType="separate"/>
            </w:r>
            <w:r w:rsidR="002E4C84">
              <w:rPr>
                <w:noProof/>
                <w:webHidden/>
              </w:rPr>
              <w:t>18</w:t>
            </w:r>
            <w:r w:rsidR="002E4C84">
              <w:rPr>
                <w:noProof/>
                <w:webHidden/>
              </w:rPr>
              <w:fldChar w:fldCharType="end"/>
            </w:r>
          </w:hyperlink>
        </w:p>
        <w:p w:rsidR="002E4C84" w:rsidRDefault="006D4F1F">
          <w:pPr>
            <w:pStyle w:val="Spistreci2"/>
            <w:tabs>
              <w:tab w:val="left" w:pos="880"/>
              <w:tab w:val="right" w:leader="dot" w:pos="9060"/>
            </w:tabs>
            <w:rPr>
              <w:rFonts w:asciiTheme="minorHAnsi" w:eastAsiaTheme="minorEastAsia" w:hAnsiTheme="minorHAnsi" w:cstheme="minorBidi"/>
              <w:noProof/>
              <w:sz w:val="22"/>
              <w:szCs w:val="22"/>
              <w:lang w:eastAsia="pl-PL"/>
            </w:rPr>
          </w:pPr>
          <w:hyperlink w:anchor="_Toc223506588" w:history="1">
            <w:r w:rsidR="002E4C84" w:rsidRPr="00202767">
              <w:rPr>
                <w:rStyle w:val="Hipercze"/>
                <w:rFonts w:eastAsia="Times New Roman"/>
                <w:noProof/>
              </w:rPr>
              <w:t>6.10.</w:t>
            </w:r>
            <w:r w:rsidR="002E4C84">
              <w:rPr>
                <w:rFonts w:asciiTheme="minorHAnsi" w:eastAsiaTheme="minorEastAsia" w:hAnsiTheme="minorHAnsi" w:cstheme="minorBidi"/>
                <w:noProof/>
                <w:sz w:val="22"/>
                <w:szCs w:val="22"/>
                <w:lang w:eastAsia="pl-PL"/>
              </w:rPr>
              <w:tab/>
            </w:r>
            <w:r w:rsidR="002E4C84" w:rsidRPr="00202767">
              <w:rPr>
                <w:rStyle w:val="Hipercze"/>
                <w:rFonts w:eastAsia="Times New Roman"/>
                <w:noProof/>
              </w:rPr>
              <w:t>Instalacja oświetlenia podstawowego</w:t>
            </w:r>
            <w:r w:rsidR="002E4C84">
              <w:rPr>
                <w:noProof/>
                <w:webHidden/>
              </w:rPr>
              <w:tab/>
            </w:r>
            <w:r w:rsidR="002E4C84">
              <w:rPr>
                <w:noProof/>
                <w:webHidden/>
              </w:rPr>
              <w:fldChar w:fldCharType="begin"/>
            </w:r>
            <w:r w:rsidR="002E4C84">
              <w:rPr>
                <w:noProof/>
                <w:webHidden/>
              </w:rPr>
              <w:instrText xml:space="preserve"> PAGEREF _Toc223506588 \h </w:instrText>
            </w:r>
            <w:r w:rsidR="002E4C84">
              <w:rPr>
                <w:noProof/>
                <w:webHidden/>
              </w:rPr>
            </w:r>
            <w:r w:rsidR="002E4C84">
              <w:rPr>
                <w:noProof/>
                <w:webHidden/>
              </w:rPr>
              <w:fldChar w:fldCharType="separate"/>
            </w:r>
            <w:r w:rsidR="002E4C84">
              <w:rPr>
                <w:noProof/>
                <w:webHidden/>
              </w:rPr>
              <w:t>19</w:t>
            </w:r>
            <w:r w:rsidR="002E4C84">
              <w:rPr>
                <w:noProof/>
                <w:webHidden/>
              </w:rPr>
              <w:fldChar w:fldCharType="end"/>
            </w:r>
          </w:hyperlink>
        </w:p>
        <w:p w:rsidR="002E4C84" w:rsidRDefault="006D4F1F">
          <w:pPr>
            <w:pStyle w:val="Spistreci2"/>
            <w:tabs>
              <w:tab w:val="left" w:pos="880"/>
              <w:tab w:val="right" w:leader="dot" w:pos="9060"/>
            </w:tabs>
            <w:rPr>
              <w:rFonts w:asciiTheme="minorHAnsi" w:eastAsiaTheme="minorEastAsia" w:hAnsiTheme="minorHAnsi" w:cstheme="minorBidi"/>
              <w:noProof/>
              <w:sz w:val="22"/>
              <w:szCs w:val="22"/>
              <w:lang w:eastAsia="pl-PL"/>
            </w:rPr>
          </w:pPr>
          <w:hyperlink w:anchor="_Toc223506589" w:history="1">
            <w:r w:rsidR="002E4C84" w:rsidRPr="00202767">
              <w:rPr>
                <w:rStyle w:val="Hipercze"/>
                <w:rFonts w:eastAsia="Times New Roman"/>
                <w:noProof/>
              </w:rPr>
              <w:t>6.11.</w:t>
            </w:r>
            <w:r w:rsidR="002E4C84">
              <w:rPr>
                <w:rFonts w:asciiTheme="minorHAnsi" w:eastAsiaTheme="minorEastAsia" w:hAnsiTheme="minorHAnsi" w:cstheme="minorBidi"/>
                <w:noProof/>
                <w:sz w:val="22"/>
                <w:szCs w:val="22"/>
                <w:lang w:eastAsia="pl-PL"/>
              </w:rPr>
              <w:tab/>
            </w:r>
            <w:r w:rsidR="002E4C84" w:rsidRPr="00202767">
              <w:rPr>
                <w:rStyle w:val="Hipercze"/>
                <w:rFonts w:eastAsia="Times New Roman"/>
                <w:noProof/>
              </w:rPr>
              <w:t>Instalacja oświetlenia awaryjnego i ewakuacyjnego</w:t>
            </w:r>
            <w:r w:rsidR="002E4C84">
              <w:rPr>
                <w:noProof/>
                <w:webHidden/>
              </w:rPr>
              <w:tab/>
            </w:r>
            <w:r w:rsidR="002E4C84">
              <w:rPr>
                <w:noProof/>
                <w:webHidden/>
              </w:rPr>
              <w:fldChar w:fldCharType="begin"/>
            </w:r>
            <w:r w:rsidR="002E4C84">
              <w:rPr>
                <w:noProof/>
                <w:webHidden/>
              </w:rPr>
              <w:instrText xml:space="preserve"> PAGEREF _Toc223506589 \h </w:instrText>
            </w:r>
            <w:r w:rsidR="002E4C84">
              <w:rPr>
                <w:noProof/>
                <w:webHidden/>
              </w:rPr>
            </w:r>
            <w:r w:rsidR="002E4C84">
              <w:rPr>
                <w:noProof/>
                <w:webHidden/>
              </w:rPr>
              <w:fldChar w:fldCharType="separate"/>
            </w:r>
            <w:r w:rsidR="002E4C84">
              <w:rPr>
                <w:noProof/>
                <w:webHidden/>
              </w:rPr>
              <w:t>19</w:t>
            </w:r>
            <w:r w:rsidR="002E4C84">
              <w:rPr>
                <w:noProof/>
                <w:webHidden/>
              </w:rPr>
              <w:fldChar w:fldCharType="end"/>
            </w:r>
          </w:hyperlink>
        </w:p>
        <w:p w:rsidR="002E4C84" w:rsidRDefault="006D4F1F">
          <w:pPr>
            <w:pStyle w:val="Spistreci2"/>
            <w:tabs>
              <w:tab w:val="left" w:pos="880"/>
              <w:tab w:val="right" w:leader="dot" w:pos="9060"/>
            </w:tabs>
            <w:rPr>
              <w:rFonts w:asciiTheme="minorHAnsi" w:eastAsiaTheme="minorEastAsia" w:hAnsiTheme="minorHAnsi" w:cstheme="minorBidi"/>
              <w:noProof/>
              <w:sz w:val="22"/>
              <w:szCs w:val="22"/>
              <w:lang w:eastAsia="pl-PL"/>
            </w:rPr>
          </w:pPr>
          <w:hyperlink w:anchor="_Toc223506590" w:history="1">
            <w:r w:rsidR="002E4C84" w:rsidRPr="00202767">
              <w:rPr>
                <w:rStyle w:val="Hipercze"/>
                <w:rFonts w:eastAsia="Times New Roman"/>
                <w:noProof/>
              </w:rPr>
              <w:t>6.12.</w:t>
            </w:r>
            <w:r w:rsidR="002E4C84">
              <w:rPr>
                <w:rFonts w:asciiTheme="minorHAnsi" w:eastAsiaTheme="minorEastAsia" w:hAnsiTheme="minorHAnsi" w:cstheme="minorBidi"/>
                <w:noProof/>
                <w:sz w:val="22"/>
                <w:szCs w:val="22"/>
                <w:lang w:eastAsia="pl-PL"/>
              </w:rPr>
              <w:tab/>
            </w:r>
            <w:r w:rsidR="002E4C84" w:rsidRPr="00202767">
              <w:rPr>
                <w:rStyle w:val="Hipercze"/>
                <w:rFonts w:eastAsia="Times New Roman"/>
                <w:noProof/>
              </w:rPr>
              <w:t>Instalacja zasilania urządzeń i gniazd wtykowych</w:t>
            </w:r>
            <w:r w:rsidR="002E4C84">
              <w:rPr>
                <w:noProof/>
                <w:webHidden/>
              </w:rPr>
              <w:tab/>
            </w:r>
            <w:r w:rsidR="002E4C84">
              <w:rPr>
                <w:noProof/>
                <w:webHidden/>
              </w:rPr>
              <w:fldChar w:fldCharType="begin"/>
            </w:r>
            <w:r w:rsidR="002E4C84">
              <w:rPr>
                <w:noProof/>
                <w:webHidden/>
              </w:rPr>
              <w:instrText xml:space="preserve"> PAGEREF _Toc223506590 \h </w:instrText>
            </w:r>
            <w:r w:rsidR="002E4C84">
              <w:rPr>
                <w:noProof/>
                <w:webHidden/>
              </w:rPr>
            </w:r>
            <w:r w:rsidR="002E4C84">
              <w:rPr>
                <w:noProof/>
                <w:webHidden/>
              </w:rPr>
              <w:fldChar w:fldCharType="separate"/>
            </w:r>
            <w:r w:rsidR="002E4C84">
              <w:rPr>
                <w:noProof/>
                <w:webHidden/>
              </w:rPr>
              <w:t>20</w:t>
            </w:r>
            <w:r w:rsidR="002E4C84">
              <w:rPr>
                <w:noProof/>
                <w:webHidden/>
              </w:rPr>
              <w:fldChar w:fldCharType="end"/>
            </w:r>
          </w:hyperlink>
        </w:p>
        <w:p w:rsidR="002E4C84" w:rsidRDefault="006D4F1F">
          <w:pPr>
            <w:pStyle w:val="Spistreci2"/>
            <w:tabs>
              <w:tab w:val="left" w:pos="880"/>
              <w:tab w:val="right" w:leader="dot" w:pos="9060"/>
            </w:tabs>
            <w:rPr>
              <w:rFonts w:asciiTheme="minorHAnsi" w:eastAsiaTheme="minorEastAsia" w:hAnsiTheme="minorHAnsi" w:cstheme="minorBidi"/>
              <w:noProof/>
              <w:sz w:val="22"/>
              <w:szCs w:val="22"/>
              <w:lang w:eastAsia="pl-PL"/>
            </w:rPr>
          </w:pPr>
          <w:hyperlink w:anchor="_Toc223506591" w:history="1">
            <w:r w:rsidR="002E4C84" w:rsidRPr="00202767">
              <w:rPr>
                <w:rStyle w:val="Hipercze"/>
                <w:rFonts w:eastAsia="Times New Roman"/>
                <w:noProof/>
              </w:rPr>
              <w:t>6.13.</w:t>
            </w:r>
            <w:r w:rsidR="002E4C84">
              <w:rPr>
                <w:rFonts w:asciiTheme="minorHAnsi" w:eastAsiaTheme="minorEastAsia" w:hAnsiTheme="minorHAnsi" w:cstheme="minorBidi"/>
                <w:noProof/>
                <w:sz w:val="22"/>
                <w:szCs w:val="22"/>
                <w:lang w:eastAsia="pl-PL"/>
              </w:rPr>
              <w:tab/>
            </w:r>
            <w:r w:rsidR="002E4C84" w:rsidRPr="00202767">
              <w:rPr>
                <w:rStyle w:val="Hipercze"/>
                <w:rFonts w:eastAsia="Times New Roman"/>
                <w:noProof/>
              </w:rPr>
              <w:t>Instalacja zasilania urządzeń na terenie zewnętrznym</w:t>
            </w:r>
            <w:r w:rsidR="002E4C84">
              <w:rPr>
                <w:noProof/>
                <w:webHidden/>
              </w:rPr>
              <w:tab/>
            </w:r>
            <w:r w:rsidR="002E4C84">
              <w:rPr>
                <w:noProof/>
                <w:webHidden/>
              </w:rPr>
              <w:fldChar w:fldCharType="begin"/>
            </w:r>
            <w:r w:rsidR="002E4C84">
              <w:rPr>
                <w:noProof/>
                <w:webHidden/>
              </w:rPr>
              <w:instrText xml:space="preserve"> PAGEREF _Toc223506591 \h </w:instrText>
            </w:r>
            <w:r w:rsidR="002E4C84">
              <w:rPr>
                <w:noProof/>
                <w:webHidden/>
              </w:rPr>
            </w:r>
            <w:r w:rsidR="002E4C84">
              <w:rPr>
                <w:noProof/>
                <w:webHidden/>
              </w:rPr>
              <w:fldChar w:fldCharType="separate"/>
            </w:r>
            <w:r w:rsidR="002E4C84">
              <w:rPr>
                <w:noProof/>
                <w:webHidden/>
              </w:rPr>
              <w:t>21</w:t>
            </w:r>
            <w:r w:rsidR="002E4C84">
              <w:rPr>
                <w:noProof/>
                <w:webHidden/>
              </w:rPr>
              <w:fldChar w:fldCharType="end"/>
            </w:r>
          </w:hyperlink>
        </w:p>
        <w:p w:rsidR="002E4C84" w:rsidRDefault="006D4F1F">
          <w:pPr>
            <w:pStyle w:val="Spistreci2"/>
            <w:tabs>
              <w:tab w:val="left" w:pos="880"/>
              <w:tab w:val="right" w:leader="dot" w:pos="9060"/>
            </w:tabs>
            <w:rPr>
              <w:rFonts w:asciiTheme="minorHAnsi" w:eastAsiaTheme="minorEastAsia" w:hAnsiTheme="minorHAnsi" w:cstheme="minorBidi"/>
              <w:noProof/>
              <w:sz w:val="22"/>
              <w:szCs w:val="22"/>
              <w:lang w:eastAsia="pl-PL"/>
            </w:rPr>
          </w:pPr>
          <w:hyperlink w:anchor="_Toc223506592" w:history="1">
            <w:r w:rsidR="002E4C84" w:rsidRPr="00202767">
              <w:rPr>
                <w:rStyle w:val="Hipercze"/>
                <w:rFonts w:eastAsia="Times New Roman"/>
                <w:noProof/>
              </w:rPr>
              <w:t>6.14.</w:t>
            </w:r>
            <w:r w:rsidR="002E4C84">
              <w:rPr>
                <w:rFonts w:asciiTheme="minorHAnsi" w:eastAsiaTheme="minorEastAsia" w:hAnsiTheme="minorHAnsi" w:cstheme="minorBidi"/>
                <w:noProof/>
                <w:sz w:val="22"/>
                <w:szCs w:val="22"/>
                <w:lang w:eastAsia="pl-PL"/>
              </w:rPr>
              <w:tab/>
            </w:r>
            <w:r w:rsidR="002E4C84" w:rsidRPr="00202767">
              <w:rPr>
                <w:rStyle w:val="Hipercze"/>
                <w:rFonts w:eastAsia="Times New Roman"/>
                <w:noProof/>
              </w:rPr>
              <w:t>Instalacja podgrzewania wpustów dachowych</w:t>
            </w:r>
            <w:r w:rsidR="002E4C84">
              <w:rPr>
                <w:noProof/>
                <w:webHidden/>
              </w:rPr>
              <w:tab/>
            </w:r>
            <w:r w:rsidR="002E4C84">
              <w:rPr>
                <w:noProof/>
                <w:webHidden/>
              </w:rPr>
              <w:fldChar w:fldCharType="begin"/>
            </w:r>
            <w:r w:rsidR="002E4C84">
              <w:rPr>
                <w:noProof/>
                <w:webHidden/>
              </w:rPr>
              <w:instrText xml:space="preserve"> PAGEREF _Toc223506592 \h </w:instrText>
            </w:r>
            <w:r w:rsidR="002E4C84">
              <w:rPr>
                <w:noProof/>
                <w:webHidden/>
              </w:rPr>
            </w:r>
            <w:r w:rsidR="002E4C84">
              <w:rPr>
                <w:noProof/>
                <w:webHidden/>
              </w:rPr>
              <w:fldChar w:fldCharType="separate"/>
            </w:r>
            <w:r w:rsidR="002E4C84">
              <w:rPr>
                <w:noProof/>
                <w:webHidden/>
              </w:rPr>
              <w:t>21</w:t>
            </w:r>
            <w:r w:rsidR="002E4C84">
              <w:rPr>
                <w:noProof/>
                <w:webHidden/>
              </w:rPr>
              <w:fldChar w:fldCharType="end"/>
            </w:r>
          </w:hyperlink>
        </w:p>
        <w:p w:rsidR="002E4C84" w:rsidRDefault="006D4F1F">
          <w:pPr>
            <w:pStyle w:val="Spistreci2"/>
            <w:tabs>
              <w:tab w:val="left" w:pos="880"/>
              <w:tab w:val="right" w:leader="dot" w:pos="9060"/>
            </w:tabs>
            <w:rPr>
              <w:rFonts w:asciiTheme="minorHAnsi" w:eastAsiaTheme="minorEastAsia" w:hAnsiTheme="minorHAnsi" w:cstheme="minorBidi"/>
              <w:noProof/>
              <w:sz w:val="22"/>
              <w:szCs w:val="22"/>
              <w:lang w:eastAsia="pl-PL"/>
            </w:rPr>
          </w:pPr>
          <w:hyperlink w:anchor="_Toc223506593" w:history="1">
            <w:r w:rsidR="002E4C84" w:rsidRPr="00202767">
              <w:rPr>
                <w:rStyle w:val="Hipercze"/>
                <w:rFonts w:eastAsia="Times New Roman"/>
                <w:noProof/>
              </w:rPr>
              <w:t>6.15.</w:t>
            </w:r>
            <w:r w:rsidR="002E4C84">
              <w:rPr>
                <w:rFonts w:asciiTheme="minorHAnsi" w:eastAsiaTheme="minorEastAsia" w:hAnsiTheme="minorHAnsi" w:cstheme="minorBidi"/>
                <w:noProof/>
                <w:sz w:val="22"/>
                <w:szCs w:val="22"/>
                <w:lang w:eastAsia="pl-PL"/>
              </w:rPr>
              <w:tab/>
            </w:r>
            <w:r w:rsidR="002E4C84" w:rsidRPr="00202767">
              <w:rPr>
                <w:rStyle w:val="Hipercze"/>
                <w:rFonts w:eastAsia="Times New Roman"/>
                <w:noProof/>
              </w:rPr>
              <w:t>Instalacja ogrzewania rurociągu AdBlue</w:t>
            </w:r>
            <w:r w:rsidR="002E4C84">
              <w:rPr>
                <w:noProof/>
                <w:webHidden/>
              </w:rPr>
              <w:tab/>
            </w:r>
            <w:r w:rsidR="002E4C84">
              <w:rPr>
                <w:noProof/>
                <w:webHidden/>
              </w:rPr>
              <w:fldChar w:fldCharType="begin"/>
            </w:r>
            <w:r w:rsidR="002E4C84">
              <w:rPr>
                <w:noProof/>
                <w:webHidden/>
              </w:rPr>
              <w:instrText xml:space="preserve"> PAGEREF _Toc223506593 \h </w:instrText>
            </w:r>
            <w:r w:rsidR="002E4C84">
              <w:rPr>
                <w:noProof/>
                <w:webHidden/>
              </w:rPr>
            </w:r>
            <w:r w:rsidR="002E4C84">
              <w:rPr>
                <w:noProof/>
                <w:webHidden/>
              </w:rPr>
              <w:fldChar w:fldCharType="separate"/>
            </w:r>
            <w:r w:rsidR="002E4C84">
              <w:rPr>
                <w:noProof/>
                <w:webHidden/>
              </w:rPr>
              <w:t>22</w:t>
            </w:r>
            <w:r w:rsidR="002E4C84">
              <w:rPr>
                <w:noProof/>
                <w:webHidden/>
              </w:rPr>
              <w:fldChar w:fldCharType="end"/>
            </w:r>
          </w:hyperlink>
        </w:p>
        <w:p w:rsidR="002E4C84" w:rsidRDefault="006D4F1F">
          <w:pPr>
            <w:pStyle w:val="Spistreci2"/>
            <w:tabs>
              <w:tab w:val="left" w:pos="880"/>
              <w:tab w:val="right" w:leader="dot" w:pos="9060"/>
            </w:tabs>
            <w:rPr>
              <w:rFonts w:asciiTheme="minorHAnsi" w:eastAsiaTheme="minorEastAsia" w:hAnsiTheme="minorHAnsi" w:cstheme="minorBidi"/>
              <w:noProof/>
              <w:sz w:val="22"/>
              <w:szCs w:val="22"/>
              <w:lang w:eastAsia="pl-PL"/>
            </w:rPr>
          </w:pPr>
          <w:hyperlink w:anchor="_Toc223506594" w:history="1">
            <w:r w:rsidR="002E4C84" w:rsidRPr="00202767">
              <w:rPr>
                <w:rStyle w:val="Hipercze"/>
                <w:rFonts w:eastAsia="Times New Roman"/>
                <w:noProof/>
              </w:rPr>
              <w:t>6.16.</w:t>
            </w:r>
            <w:r w:rsidR="002E4C84">
              <w:rPr>
                <w:rFonts w:asciiTheme="minorHAnsi" w:eastAsiaTheme="minorEastAsia" w:hAnsiTheme="minorHAnsi" w:cstheme="minorBidi"/>
                <w:noProof/>
                <w:sz w:val="22"/>
                <w:szCs w:val="22"/>
                <w:lang w:eastAsia="pl-PL"/>
              </w:rPr>
              <w:tab/>
            </w:r>
            <w:r w:rsidR="002E4C84" w:rsidRPr="00202767">
              <w:rPr>
                <w:rStyle w:val="Hipercze"/>
                <w:rFonts w:eastAsia="Times New Roman"/>
                <w:noProof/>
              </w:rPr>
              <w:t>Instalacja odgromowa</w:t>
            </w:r>
            <w:r w:rsidR="002E4C84">
              <w:rPr>
                <w:noProof/>
                <w:webHidden/>
              </w:rPr>
              <w:tab/>
            </w:r>
            <w:r w:rsidR="002E4C84">
              <w:rPr>
                <w:noProof/>
                <w:webHidden/>
              </w:rPr>
              <w:fldChar w:fldCharType="begin"/>
            </w:r>
            <w:r w:rsidR="002E4C84">
              <w:rPr>
                <w:noProof/>
                <w:webHidden/>
              </w:rPr>
              <w:instrText xml:space="preserve"> PAGEREF _Toc223506594 \h </w:instrText>
            </w:r>
            <w:r w:rsidR="002E4C84">
              <w:rPr>
                <w:noProof/>
                <w:webHidden/>
              </w:rPr>
            </w:r>
            <w:r w:rsidR="002E4C84">
              <w:rPr>
                <w:noProof/>
                <w:webHidden/>
              </w:rPr>
              <w:fldChar w:fldCharType="separate"/>
            </w:r>
            <w:r w:rsidR="002E4C84">
              <w:rPr>
                <w:noProof/>
                <w:webHidden/>
              </w:rPr>
              <w:t>22</w:t>
            </w:r>
            <w:r w:rsidR="002E4C84">
              <w:rPr>
                <w:noProof/>
                <w:webHidden/>
              </w:rPr>
              <w:fldChar w:fldCharType="end"/>
            </w:r>
          </w:hyperlink>
        </w:p>
        <w:p w:rsidR="002E4C84" w:rsidRDefault="006D4F1F">
          <w:pPr>
            <w:pStyle w:val="Spistreci2"/>
            <w:tabs>
              <w:tab w:val="left" w:pos="880"/>
              <w:tab w:val="right" w:leader="dot" w:pos="9060"/>
            </w:tabs>
            <w:rPr>
              <w:rFonts w:asciiTheme="minorHAnsi" w:eastAsiaTheme="minorEastAsia" w:hAnsiTheme="minorHAnsi" w:cstheme="minorBidi"/>
              <w:noProof/>
              <w:sz w:val="22"/>
              <w:szCs w:val="22"/>
              <w:lang w:eastAsia="pl-PL"/>
            </w:rPr>
          </w:pPr>
          <w:hyperlink w:anchor="_Toc223506595" w:history="1">
            <w:r w:rsidR="002E4C84" w:rsidRPr="00202767">
              <w:rPr>
                <w:rStyle w:val="Hipercze"/>
                <w:rFonts w:eastAsia="Times New Roman"/>
                <w:noProof/>
              </w:rPr>
              <w:t>6.17.</w:t>
            </w:r>
            <w:r w:rsidR="002E4C84">
              <w:rPr>
                <w:rFonts w:asciiTheme="minorHAnsi" w:eastAsiaTheme="minorEastAsia" w:hAnsiTheme="minorHAnsi" w:cstheme="minorBidi"/>
                <w:noProof/>
                <w:sz w:val="22"/>
                <w:szCs w:val="22"/>
                <w:lang w:eastAsia="pl-PL"/>
              </w:rPr>
              <w:tab/>
            </w:r>
            <w:r w:rsidR="002E4C84" w:rsidRPr="00202767">
              <w:rPr>
                <w:rStyle w:val="Hipercze"/>
                <w:rFonts w:eastAsia="Times New Roman"/>
                <w:noProof/>
              </w:rPr>
              <w:t>Instalacja przyzywowa w toalecie dla niepełnosprawnych</w:t>
            </w:r>
            <w:r w:rsidR="002E4C84">
              <w:rPr>
                <w:noProof/>
                <w:webHidden/>
              </w:rPr>
              <w:tab/>
            </w:r>
            <w:r w:rsidR="002E4C84">
              <w:rPr>
                <w:noProof/>
                <w:webHidden/>
              </w:rPr>
              <w:fldChar w:fldCharType="begin"/>
            </w:r>
            <w:r w:rsidR="002E4C84">
              <w:rPr>
                <w:noProof/>
                <w:webHidden/>
              </w:rPr>
              <w:instrText xml:space="preserve"> PAGEREF _Toc223506595 \h </w:instrText>
            </w:r>
            <w:r w:rsidR="002E4C84">
              <w:rPr>
                <w:noProof/>
                <w:webHidden/>
              </w:rPr>
            </w:r>
            <w:r w:rsidR="002E4C84">
              <w:rPr>
                <w:noProof/>
                <w:webHidden/>
              </w:rPr>
              <w:fldChar w:fldCharType="separate"/>
            </w:r>
            <w:r w:rsidR="002E4C84">
              <w:rPr>
                <w:noProof/>
                <w:webHidden/>
              </w:rPr>
              <w:t>23</w:t>
            </w:r>
            <w:r w:rsidR="002E4C84">
              <w:rPr>
                <w:noProof/>
                <w:webHidden/>
              </w:rPr>
              <w:fldChar w:fldCharType="end"/>
            </w:r>
          </w:hyperlink>
        </w:p>
        <w:p w:rsidR="002E4C84" w:rsidRDefault="006D4F1F">
          <w:pPr>
            <w:pStyle w:val="Spistreci2"/>
            <w:tabs>
              <w:tab w:val="left" w:pos="880"/>
              <w:tab w:val="right" w:leader="dot" w:pos="9060"/>
            </w:tabs>
            <w:rPr>
              <w:rFonts w:asciiTheme="minorHAnsi" w:eastAsiaTheme="minorEastAsia" w:hAnsiTheme="minorHAnsi" w:cstheme="minorBidi"/>
              <w:noProof/>
              <w:sz w:val="22"/>
              <w:szCs w:val="22"/>
              <w:lang w:eastAsia="pl-PL"/>
            </w:rPr>
          </w:pPr>
          <w:hyperlink w:anchor="_Toc223506596" w:history="1">
            <w:r w:rsidR="002E4C84" w:rsidRPr="00202767">
              <w:rPr>
                <w:rStyle w:val="Hipercze"/>
                <w:rFonts w:eastAsia="Times New Roman"/>
                <w:noProof/>
              </w:rPr>
              <w:t>6.18.</w:t>
            </w:r>
            <w:r w:rsidR="002E4C84">
              <w:rPr>
                <w:rFonts w:asciiTheme="minorHAnsi" w:eastAsiaTheme="minorEastAsia" w:hAnsiTheme="minorHAnsi" w:cstheme="minorBidi"/>
                <w:noProof/>
                <w:sz w:val="22"/>
                <w:szCs w:val="22"/>
                <w:lang w:eastAsia="pl-PL"/>
              </w:rPr>
              <w:tab/>
            </w:r>
            <w:r w:rsidR="002E4C84" w:rsidRPr="00202767">
              <w:rPr>
                <w:rStyle w:val="Hipercze"/>
                <w:rFonts w:eastAsia="Times New Roman"/>
                <w:noProof/>
              </w:rPr>
              <w:t>Instalacja przyzywowa od dystrybutora gazu</w:t>
            </w:r>
            <w:r w:rsidR="002E4C84">
              <w:rPr>
                <w:noProof/>
                <w:webHidden/>
              </w:rPr>
              <w:tab/>
            </w:r>
            <w:r w:rsidR="002E4C84">
              <w:rPr>
                <w:noProof/>
                <w:webHidden/>
              </w:rPr>
              <w:fldChar w:fldCharType="begin"/>
            </w:r>
            <w:r w:rsidR="002E4C84">
              <w:rPr>
                <w:noProof/>
                <w:webHidden/>
              </w:rPr>
              <w:instrText xml:space="preserve"> PAGEREF _Toc223506596 \h </w:instrText>
            </w:r>
            <w:r w:rsidR="002E4C84">
              <w:rPr>
                <w:noProof/>
                <w:webHidden/>
              </w:rPr>
            </w:r>
            <w:r w:rsidR="002E4C84">
              <w:rPr>
                <w:noProof/>
                <w:webHidden/>
              </w:rPr>
              <w:fldChar w:fldCharType="separate"/>
            </w:r>
            <w:r w:rsidR="002E4C84">
              <w:rPr>
                <w:noProof/>
                <w:webHidden/>
              </w:rPr>
              <w:t>23</w:t>
            </w:r>
            <w:r w:rsidR="002E4C84">
              <w:rPr>
                <w:noProof/>
                <w:webHidden/>
              </w:rPr>
              <w:fldChar w:fldCharType="end"/>
            </w:r>
          </w:hyperlink>
        </w:p>
        <w:p w:rsidR="002E4C84" w:rsidRDefault="006D4F1F">
          <w:pPr>
            <w:pStyle w:val="Spistreci2"/>
            <w:tabs>
              <w:tab w:val="left" w:pos="880"/>
              <w:tab w:val="right" w:leader="dot" w:pos="9060"/>
            </w:tabs>
            <w:rPr>
              <w:rFonts w:asciiTheme="minorHAnsi" w:eastAsiaTheme="minorEastAsia" w:hAnsiTheme="minorHAnsi" w:cstheme="minorBidi"/>
              <w:noProof/>
              <w:sz w:val="22"/>
              <w:szCs w:val="22"/>
              <w:lang w:eastAsia="pl-PL"/>
            </w:rPr>
          </w:pPr>
          <w:hyperlink w:anchor="_Toc223506597" w:history="1">
            <w:r w:rsidR="002E4C84" w:rsidRPr="00202767">
              <w:rPr>
                <w:rStyle w:val="Hipercze"/>
                <w:rFonts w:eastAsia="Times New Roman"/>
                <w:noProof/>
              </w:rPr>
              <w:t>6.19.</w:t>
            </w:r>
            <w:r w:rsidR="002E4C84">
              <w:rPr>
                <w:rFonts w:asciiTheme="minorHAnsi" w:eastAsiaTheme="minorEastAsia" w:hAnsiTheme="minorHAnsi" w:cstheme="minorBidi"/>
                <w:noProof/>
                <w:sz w:val="22"/>
                <w:szCs w:val="22"/>
                <w:lang w:eastAsia="pl-PL"/>
              </w:rPr>
              <w:tab/>
            </w:r>
            <w:r w:rsidR="002E4C84" w:rsidRPr="00202767">
              <w:rPr>
                <w:rStyle w:val="Hipercze"/>
                <w:rFonts w:eastAsia="Times New Roman"/>
                <w:noProof/>
              </w:rPr>
              <w:t>Awaryjne wyłączenie instalacji paliwowej</w:t>
            </w:r>
            <w:r w:rsidR="002E4C84">
              <w:rPr>
                <w:noProof/>
                <w:webHidden/>
              </w:rPr>
              <w:tab/>
            </w:r>
            <w:r w:rsidR="002E4C84">
              <w:rPr>
                <w:noProof/>
                <w:webHidden/>
              </w:rPr>
              <w:fldChar w:fldCharType="begin"/>
            </w:r>
            <w:r w:rsidR="002E4C84">
              <w:rPr>
                <w:noProof/>
                <w:webHidden/>
              </w:rPr>
              <w:instrText xml:space="preserve"> PAGEREF _Toc223506597 \h </w:instrText>
            </w:r>
            <w:r w:rsidR="002E4C84">
              <w:rPr>
                <w:noProof/>
                <w:webHidden/>
              </w:rPr>
            </w:r>
            <w:r w:rsidR="002E4C84">
              <w:rPr>
                <w:noProof/>
                <w:webHidden/>
              </w:rPr>
              <w:fldChar w:fldCharType="separate"/>
            </w:r>
            <w:r w:rsidR="002E4C84">
              <w:rPr>
                <w:noProof/>
                <w:webHidden/>
              </w:rPr>
              <w:t>23</w:t>
            </w:r>
            <w:r w:rsidR="002E4C84">
              <w:rPr>
                <w:noProof/>
                <w:webHidden/>
              </w:rPr>
              <w:fldChar w:fldCharType="end"/>
            </w:r>
          </w:hyperlink>
        </w:p>
        <w:p w:rsidR="002E4C84" w:rsidRDefault="006D4F1F">
          <w:pPr>
            <w:pStyle w:val="Spistreci2"/>
            <w:tabs>
              <w:tab w:val="left" w:pos="880"/>
              <w:tab w:val="right" w:leader="dot" w:pos="9060"/>
            </w:tabs>
            <w:rPr>
              <w:rFonts w:asciiTheme="minorHAnsi" w:eastAsiaTheme="minorEastAsia" w:hAnsiTheme="minorHAnsi" w:cstheme="minorBidi"/>
              <w:noProof/>
              <w:sz w:val="22"/>
              <w:szCs w:val="22"/>
              <w:lang w:eastAsia="pl-PL"/>
            </w:rPr>
          </w:pPr>
          <w:hyperlink w:anchor="_Toc223506598" w:history="1">
            <w:r w:rsidR="002E4C84" w:rsidRPr="00202767">
              <w:rPr>
                <w:rStyle w:val="Hipercze"/>
                <w:rFonts w:eastAsia="Times New Roman"/>
                <w:noProof/>
              </w:rPr>
              <w:t>6.20.</w:t>
            </w:r>
            <w:r w:rsidR="002E4C84">
              <w:rPr>
                <w:rFonts w:asciiTheme="minorHAnsi" w:eastAsiaTheme="minorEastAsia" w:hAnsiTheme="minorHAnsi" w:cstheme="minorBidi"/>
                <w:noProof/>
                <w:sz w:val="22"/>
                <w:szCs w:val="22"/>
                <w:lang w:eastAsia="pl-PL"/>
              </w:rPr>
              <w:tab/>
            </w:r>
            <w:r w:rsidR="002E4C84" w:rsidRPr="00202767">
              <w:rPr>
                <w:rStyle w:val="Hipercze"/>
                <w:rFonts w:eastAsia="Times New Roman"/>
                <w:noProof/>
              </w:rPr>
              <w:t>System detekcji LPG</w:t>
            </w:r>
            <w:r w:rsidR="002E4C84">
              <w:rPr>
                <w:noProof/>
                <w:webHidden/>
              </w:rPr>
              <w:tab/>
            </w:r>
            <w:r w:rsidR="002E4C84">
              <w:rPr>
                <w:noProof/>
                <w:webHidden/>
              </w:rPr>
              <w:fldChar w:fldCharType="begin"/>
            </w:r>
            <w:r w:rsidR="002E4C84">
              <w:rPr>
                <w:noProof/>
                <w:webHidden/>
              </w:rPr>
              <w:instrText xml:space="preserve"> PAGEREF _Toc223506598 \h </w:instrText>
            </w:r>
            <w:r w:rsidR="002E4C84">
              <w:rPr>
                <w:noProof/>
                <w:webHidden/>
              </w:rPr>
            </w:r>
            <w:r w:rsidR="002E4C84">
              <w:rPr>
                <w:noProof/>
                <w:webHidden/>
              </w:rPr>
              <w:fldChar w:fldCharType="separate"/>
            </w:r>
            <w:r w:rsidR="002E4C84">
              <w:rPr>
                <w:noProof/>
                <w:webHidden/>
              </w:rPr>
              <w:t>24</w:t>
            </w:r>
            <w:r w:rsidR="002E4C84">
              <w:rPr>
                <w:noProof/>
                <w:webHidden/>
              </w:rPr>
              <w:fldChar w:fldCharType="end"/>
            </w:r>
          </w:hyperlink>
        </w:p>
        <w:p w:rsidR="002E4C84" w:rsidRDefault="006D4F1F">
          <w:pPr>
            <w:pStyle w:val="Spistreci2"/>
            <w:tabs>
              <w:tab w:val="left" w:pos="880"/>
              <w:tab w:val="right" w:leader="dot" w:pos="9060"/>
            </w:tabs>
            <w:rPr>
              <w:rFonts w:asciiTheme="minorHAnsi" w:eastAsiaTheme="minorEastAsia" w:hAnsiTheme="minorHAnsi" w:cstheme="minorBidi"/>
              <w:noProof/>
              <w:sz w:val="22"/>
              <w:szCs w:val="22"/>
              <w:lang w:eastAsia="pl-PL"/>
            </w:rPr>
          </w:pPr>
          <w:hyperlink w:anchor="_Toc223506599" w:history="1">
            <w:r w:rsidR="002E4C84" w:rsidRPr="00202767">
              <w:rPr>
                <w:rStyle w:val="Hipercze"/>
                <w:rFonts w:eastAsia="Times New Roman"/>
                <w:noProof/>
              </w:rPr>
              <w:t>6.21.</w:t>
            </w:r>
            <w:r w:rsidR="002E4C84">
              <w:rPr>
                <w:rFonts w:asciiTheme="minorHAnsi" w:eastAsiaTheme="minorEastAsia" w:hAnsiTheme="minorHAnsi" w:cstheme="minorBidi"/>
                <w:noProof/>
                <w:sz w:val="22"/>
                <w:szCs w:val="22"/>
                <w:lang w:eastAsia="pl-PL"/>
              </w:rPr>
              <w:tab/>
            </w:r>
            <w:r w:rsidR="002E4C84" w:rsidRPr="00202767">
              <w:rPr>
                <w:rStyle w:val="Hipercze"/>
                <w:rFonts w:eastAsia="Times New Roman"/>
                <w:noProof/>
              </w:rPr>
              <w:t>Okablowanie na potrzeby Centralnego Systemu Sterowania</w:t>
            </w:r>
            <w:r w:rsidR="002E4C84">
              <w:rPr>
                <w:noProof/>
                <w:webHidden/>
              </w:rPr>
              <w:tab/>
            </w:r>
            <w:r w:rsidR="002E4C84">
              <w:rPr>
                <w:noProof/>
                <w:webHidden/>
              </w:rPr>
              <w:fldChar w:fldCharType="begin"/>
            </w:r>
            <w:r w:rsidR="002E4C84">
              <w:rPr>
                <w:noProof/>
                <w:webHidden/>
              </w:rPr>
              <w:instrText xml:space="preserve"> PAGEREF _Toc223506599 \h </w:instrText>
            </w:r>
            <w:r w:rsidR="002E4C84">
              <w:rPr>
                <w:noProof/>
                <w:webHidden/>
              </w:rPr>
            </w:r>
            <w:r w:rsidR="002E4C84">
              <w:rPr>
                <w:noProof/>
                <w:webHidden/>
              </w:rPr>
              <w:fldChar w:fldCharType="separate"/>
            </w:r>
            <w:r w:rsidR="002E4C84">
              <w:rPr>
                <w:noProof/>
                <w:webHidden/>
              </w:rPr>
              <w:t>24</w:t>
            </w:r>
            <w:r w:rsidR="002E4C84">
              <w:rPr>
                <w:noProof/>
                <w:webHidden/>
              </w:rPr>
              <w:fldChar w:fldCharType="end"/>
            </w:r>
          </w:hyperlink>
        </w:p>
        <w:p w:rsidR="002E4C84" w:rsidRDefault="006D4F1F">
          <w:pPr>
            <w:pStyle w:val="Spistreci2"/>
            <w:tabs>
              <w:tab w:val="left" w:pos="880"/>
              <w:tab w:val="right" w:leader="dot" w:pos="9060"/>
            </w:tabs>
            <w:rPr>
              <w:rFonts w:asciiTheme="minorHAnsi" w:eastAsiaTheme="minorEastAsia" w:hAnsiTheme="minorHAnsi" w:cstheme="minorBidi"/>
              <w:noProof/>
              <w:sz w:val="22"/>
              <w:szCs w:val="22"/>
              <w:lang w:eastAsia="pl-PL"/>
            </w:rPr>
          </w:pPr>
          <w:hyperlink w:anchor="_Toc223506600" w:history="1">
            <w:r w:rsidR="002E4C84" w:rsidRPr="00202767">
              <w:rPr>
                <w:rStyle w:val="Hipercze"/>
                <w:rFonts w:eastAsia="Times New Roman"/>
                <w:noProof/>
              </w:rPr>
              <w:t>6.22.</w:t>
            </w:r>
            <w:r w:rsidR="002E4C84">
              <w:rPr>
                <w:rFonts w:asciiTheme="minorHAnsi" w:eastAsiaTheme="minorEastAsia" w:hAnsiTheme="minorHAnsi" w:cstheme="minorBidi"/>
                <w:noProof/>
                <w:sz w:val="22"/>
                <w:szCs w:val="22"/>
                <w:lang w:eastAsia="pl-PL"/>
              </w:rPr>
              <w:tab/>
            </w:r>
            <w:r w:rsidR="002E4C84" w:rsidRPr="00202767">
              <w:rPr>
                <w:rStyle w:val="Hipercze"/>
                <w:rFonts w:eastAsia="Times New Roman"/>
                <w:noProof/>
              </w:rPr>
              <w:t>Instalacja na potrzeby kamer CCTV</w:t>
            </w:r>
            <w:r w:rsidR="002E4C84">
              <w:rPr>
                <w:noProof/>
                <w:webHidden/>
              </w:rPr>
              <w:tab/>
            </w:r>
            <w:r w:rsidR="002E4C84">
              <w:rPr>
                <w:noProof/>
                <w:webHidden/>
              </w:rPr>
              <w:fldChar w:fldCharType="begin"/>
            </w:r>
            <w:r w:rsidR="002E4C84">
              <w:rPr>
                <w:noProof/>
                <w:webHidden/>
              </w:rPr>
              <w:instrText xml:space="preserve"> PAGEREF _Toc223506600 \h </w:instrText>
            </w:r>
            <w:r w:rsidR="002E4C84">
              <w:rPr>
                <w:noProof/>
                <w:webHidden/>
              </w:rPr>
            </w:r>
            <w:r w:rsidR="002E4C84">
              <w:rPr>
                <w:noProof/>
                <w:webHidden/>
              </w:rPr>
              <w:fldChar w:fldCharType="separate"/>
            </w:r>
            <w:r w:rsidR="002E4C84">
              <w:rPr>
                <w:noProof/>
                <w:webHidden/>
              </w:rPr>
              <w:t>24</w:t>
            </w:r>
            <w:r w:rsidR="002E4C84">
              <w:rPr>
                <w:noProof/>
                <w:webHidden/>
              </w:rPr>
              <w:fldChar w:fldCharType="end"/>
            </w:r>
          </w:hyperlink>
        </w:p>
        <w:p w:rsidR="002E4C84" w:rsidRDefault="006D4F1F">
          <w:pPr>
            <w:pStyle w:val="Spistreci2"/>
            <w:tabs>
              <w:tab w:val="left" w:pos="880"/>
              <w:tab w:val="right" w:leader="dot" w:pos="9060"/>
            </w:tabs>
            <w:rPr>
              <w:rFonts w:asciiTheme="minorHAnsi" w:eastAsiaTheme="minorEastAsia" w:hAnsiTheme="minorHAnsi" w:cstheme="minorBidi"/>
              <w:noProof/>
              <w:sz w:val="22"/>
              <w:szCs w:val="22"/>
              <w:lang w:eastAsia="pl-PL"/>
            </w:rPr>
          </w:pPr>
          <w:hyperlink w:anchor="_Toc223506601" w:history="1">
            <w:r w:rsidR="002E4C84" w:rsidRPr="00202767">
              <w:rPr>
                <w:rStyle w:val="Hipercze"/>
                <w:rFonts w:eastAsia="Times New Roman"/>
                <w:noProof/>
              </w:rPr>
              <w:t>6.23.</w:t>
            </w:r>
            <w:r w:rsidR="002E4C84">
              <w:rPr>
                <w:rFonts w:asciiTheme="minorHAnsi" w:eastAsiaTheme="minorEastAsia" w:hAnsiTheme="minorHAnsi" w:cstheme="minorBidi"/>
                <w:noProof/>
                <w:sz w:val="22"/>
                <w:szCs w:val="22"/>
                <w:lang w:eastAsia="pl-PL"/>
              </w:rPr>
              <w:tab/>
            </w:r>
            <w:r w:rsidR="002E4C84" w:rsidRPr="00202767">
              <w:rPr>
                <w:rStyle w:val="Hipercze"/>
                <w:rFonts w:eastAsia="Times New Roman"/>
                <w:noProof/>
              </w:rPr>
              <w:t>Instalacja na potrzeby okienka sprzedaży zastępczej</w:t>
            </w:r>
            <w:r w:rsidR="002E4C84">
              <w:rPr>
                <w:noProof/>
                <w:webHidden/>
              </w:rPr>
              <w:tab/>
            </w:r>
            <w:r w:rsidR="002E4C84">
              <w:rPr>
                <w:noProof/>
                <w:webHidden/>
              </w:rPr>
              <w:fldChar w:fldCharType="begin"/>
            </w:r>
            <w:r w:rsidR="002E4C84">
              <w:rPr>
                <w:noProof/>
                <w:webHidden/>
              </w:rPr>
              <w:instrText xml:space="preserve"> PAGEREF _Toc223506601 \h </w:instrText>
            </w:r>
            <w:r w:rsidR="002E4C84">
              <w:rPr>
                <w:noProof/>
                <w:webHidden/>
              </w:rPr>
            </w:r>
            <w:r w:rsidR="002E4C84">
              <w:rPr>
                <w:noProof/>
                <w:webHidden/>
              </w:rPr>
              <w:fldChar w:fldCharType="separate"/>
            </w:r>
            <w:r w:rsidR="002E4C84">
              <w:rPr>
                <w:noProof/>
                <w:webHidden/>
              </w:rPr>
              <w:t>24</w:t>
            </w:r>
            <w:r w:rsidR="002E4C84">
              <w:rPr>
                <w:noProof/>
                <w:webHidden/>
              </w:rPr>
              <w:fldChar w:fldCharType="end"/>
            </w:r>
          </w:hyperlink>
        </w:p>
        <w:p w:rsidR="002E4C84" w:rsidRDefault="006D4F1F">
          <w:pPr>
            <w:pStyle w:val="Spistreci2"/>
            <w:tabs>
              <w:tab w:val="left" w:pos="880"/>
              <w:tab w:val="right" w:leader="dot" w:pos="9060"/>
            </w:tabs>
            <w:rPr>
              <w:rFonts w:asciiTheme="minorHAnsi" w:eastAsiaTheme="minorEastAsia" w:hAnsiTheme="minorHAnsi" w:cstheme="minorBidi"/>
              <w:noProof/>
              <w:sz w:val="22"/>
              <w:szCs w:val="22"/>
              <w:lang w:eastAsia="pl-PL"/>
            </w:rPr>
          </w:pPr>
          <w:hyperlink w:anchor="_Toc223506602" w:history="1">
            <w:r w:rsidR="002E4C84" w:rsidRPr="00202767">
              <w:rPr>
                <w:rStyle w:val="Hipercze"/>
                <w:rFonts w:eastAsia="Times New Roman"/>
                <w:noProof/>
              </w:rPr>
              <w:t>6.24.</w:t>
            </w:r>
            <w:r w:rsidR="002E4C84">
              <w:rPr>
                <w:rFonts w:asciiTheme="minorHAnsi" w:eastAsiaTheme="minorEastAsia" w:hAnsiTheme="minorHAnsi" w:cstheme="minorBidi"/>
                <w:noProof/>
                <w:sz w:val="22"/>
                <w:szCs w:val="22"/>
                <w:lang w:eastAsia="pl-PL"/>
              </w:rPr>
              <w:tab/>
            </w:r>
            <w:r w:rsidR="002E4C84" w:rsidRPr="00202767">
              <w:rPr>
                <w:rStyle w:val="Hipercze"/>
                <w:rFonts w:eastAsia="Times New Roman"/>
                <w:noProof/>
              </w:rPr>
              <w:t>Roboty na potrzeby systemu Digital Signage</w:t>
            </w:r>
            <w:r w:rsidR="002E4C84">
              <w:rPr>
                <w:noProof/>
                <w:webHidden/>
              </w:rPr>
              <w:tab/>
            </w:r>
            <w:r w:rsidR="002E4C84">
              <w:rPr>
                <w:noProof/>
                <w:webHidden/>
              </w:rPr>
              <w:fldChar w:fldCharType="begin"/>
            </w:r>
            <w:r w:rsidR="002E4C84">
              <w:rPr>
                <w:noProof/>
                <w:webHidden/>
              </w:rPr>
              <w:instrText xml:space="preserve"> PAGEREF _Toc223506602 \h </w:instrText>
            </w:r>
            <w:r w:rsidR="002E4C84">
              <w:rPr>
                <w:noProof/>
                <w:webHidden/>
              </w:rPr>
            </w:r>
            <w:r w:rsidR="002E4C84">
              <w:rPr>
                <w:noProof/>
                <w:webHidden/>
              </w:rPr>
              <w:fldChar w:fldCharType="separate"/>
            </w:r>
            <w:r w:rsidR="002E4C84">
              <w:rPr>
                <w:noProof/>
                <w:webHidden/>
              </w:rPr>
              <w:t>25</w:t>
            </w:r>
            <w:r w:rsidR="002E4C84">
              <w:rPr>
                <w:noProof/>
                <w:webHidden/>
              </w:rPr>
              <w:fldChar w:fldCharType="end"/>
            </w:r>
          </w:hyperlink>
        </w:p>
        <w:p w:rsidR="002E4C84" w:rsidRDefault="006D4F1F">
          <w:pPr>
            <w:pStyle w:val="Spistreci2"/>
            <w:tabs>
              <w:tab w:val="left" w:pos="880"/>
              <w:tab w:val="right" w:leader="dot" w:pos="9060"/>
            </w:tabs>
            <w:rPr>
              <w:rFonts w:asciiTheme="minorHAnsi" w:eastAsiaTheme="minorEastAsia" w:hAnsiTheme="minorHAnsi" w:cstheme="minorBidi"/>
              <w:noProof/>
              <w:sz w:val="22"/>
              <w:szCs w:val="22"/>
              <w:lang w:eastAsia="pl-PL"/>
            </w:rPr>
          </w:pPr>
          <w:hyperlink w:anchor="_Toc223506603" w:history="1">
            <w:r w:rsidR="002E4C84" w:rsidRPr="00202767">
              <w:rPr>
                <w:rStyle w:val="Hipercze"/>
                <w:rFonts w:eastAsia="Times New Roman"/>
                <w:noProof/>
              </w:rPr>
              <w:t>6.25.</w:t>
            </w:r>
            <w:r w:rsidR="002E4C84">
              <w:rPr>
                <w:rFonts w:asciiTheme="minorHAnsi" w:eastAsiaTheme="minorEastAsia" w:hAnsiTheme="minorHAnsi" w:cstheme="minorBidi"/>
                <w:noProof/>
                <w:sz w:val="22"/>
                <w:szCs w:val="22"/>
                <w:lang w:eastAsia="pl-PL"/>
              </w:rPr>
              <w:tab/>
            </w:r>
            <w:r w:rsidR="002E4C84" w:rsidRPr="00202767">
              <w:rPr>
                <w:rStyle w:val="Hipercze"/>
                <w:rFonts w:eastAsia="Times New Roman"/>
                <w:noProof/>
              </w:rPr>
              <w:t>System sygnalizacji pożaru SSP</w:t>
            </w:r>
            <w:r w:rsidR="002E4C84">
              <w:rPr>
                <w:noProof/>
                <w:webHidden/>
              </w:rPr>
              <w:tab/>
            </w:r>
            <w:r w:rsidR="002E4C84">
              <w:rPr>
                <w:noProof/>
                <w:webHidden/>
              </w:rPr>
              <w:fldChar w:fldCharType="begin"/>
            </w:r>
            <w:r w:rsidR="002E4C84">
              <w:rPr>
                <w:noProof/>
                <w:webHidden/>
              </w:rPr>
              <w:instrText xml:space="preserve"> PAGEREF _Toc223506603 \h </w:instrText>
            </w:r>
            <w:r w:rsidR="002E4C84">
              <w:rPr>
                <w:noProof/>
                <w:webHidden/>
              </w:rPr>
            </w:r>
            <w:r w:rsidR="002E4C84">
              <w:rPr>
                <w:noProof/>
                <w:webHidden/>
              </w:rPr>
              <w:fldChar w:fldCharType="separate"/>
            </w:r>
            <w:r w:rsidR="002E4C84">
              <w:rPr>
                <w:noProof/>
                <w:webHidden/>
              </w:rPr>
              <w:t>25</w:t>
            </w:r>
            <w:r w:rsidR="002E4C84">
              <w:rPr>
                <w:noProof/>
                <w:webHidden/>
              </w:rPr>
              <w:fldChar w:fldCharType="end"/>
            </w:r>
          </w:hyperlink>
        </w:p>
        <w:p w:rsidR="002E4C84" w:rsidRDefault="006D4F1F">
          <w:pPr>
            <w:pStyle w:val="Spistreci2"/>
            <w:tabs>
              <w:tab w:val="left" w:pos="880"/>
              <w:tab w:val="right" w:leader="dot" w:pos="9060"/>
            </w:tabs>
            <w:rPr>
              <w:rFonts w:asciiTheme="minorHAnsi" w:eastAsiaTheme="minorEastAsia" w:hAnsiTheme="minorHAnsi" w:cstheme="minorBidi"/>
              <w:noProof/>
              <w:sz w:val="22"/>
              <w:szCs w:val="22"/>
              <w:lang w:eastAsia="pl-PL"/>
            </w:rPr>
          </w:pPr>
          <w:hyperlink w:anchor="_Toc223506604" w:history="1">
            <w:r w:rsidR="002E4C84" w:rsidRPr="00202767">
              <w:rPr>
                <w:rStyle w:val="Hipercze"/>
                <w:rFonts w:eastAsia="Times New Roman"/>
                <w:noProof/>
              </w:rPr>
              <w:t>6.26.</w:t>
            </w:r>
            <w:r w:rsidR="002E4C84">
              <w:rPr>
                <w:rFonts w:asciiTheme="minorHAnsi" w:eastAsiaTheme="minorEastAsia" w:hAnsiTheme="minorHAnsi" w:cstheme="minorBidi"/>
                <w:noProof/>
                <w:sz w:val="22"/>
                <w:szCs w:val="22"/>
                <w:lang w:eastAsia="pl-PL"/>
              </w:rPr>
              <w:tab/>
            </w:r>
            <w:r w:rsidR="002E4C84" w:rsidRPr="00202767">
              <w:rPr>
                <w:rStyle w:val="Hipercze"/>
                <w:rFonts w:eastAsia="Times New Roman"/>
                <w:noProof/>
              </w:rPr>
              <w:t>Instalacje w wiacie śmietnikowej</w:t>
            </w:r>
            <w:r w:rsidR="002E4C84">
              <w:rPr>
                <w:noProof/>
                <w:webHidden/>
              </w:rPr>
              <w:tab/>
            </w:r>
            <w:r w:rsidR="002E4C84">
              <w:rPr>
                <w:noProof/>
                <w:webHidden/>
              </w:rPr>
              <w:fldChar w:fldCharType="begin"/>
            </w:r>
            <w:r w:rsidR="002E4C84">
              <w:rPr>
                <w:noProof/>
                <w:webHidden/>
              </w:rPr>
              <w:instrText xml:space="preserve"> PAGEREF _Toc223506604 \h </w:instrText>
            </w:r>
            <w:r w:rsidR="002E4C84">
              <w:rPr>
                <w:noProof/>
                <w:webHidden/>
              </w:rPr>
            </w:r>
            <w:r w:rsidR="002E4C84">
              <w:rPr>
                <w:noProof/>
                <w:webHidden/>
              </w:rPr>
              <w:fldChar w:fldCharType="separate"/>
            </w:r>
            <w:r w:rsidR="002E4C84">
              <w:rPr>
                <w:noProof/>
                <w:webHidden/>
              </w:rPr>
              <w:t>26</w:t>
            </w:r>
            <w:r w:rsidR="002E4C84">
              <w:rPr>
                <w:noProof/>
                <w:webHidden/>
              </w:rPr>
              <w:fldChar w:fldCharType="end"/>
            </w:r>
          </w:hyperlink>
        </w:p>
        <w:p w:rsidR="002E4C84" w:rsidRDefault="006D4F1F">
          <w:pPr>
            <w:pStyle w:val="Spistreci2"/>
            <w:tabs>
              <w:tab w:val="left" w:pos="880"/>
              <w:tab w:val="right" w:leader="dot" w:pos="9060"/>
            </w:tabs>
            <w:rPr>
              <w:rFonts w:asciiTheme="minorHAnsi" w:eastAsiaTheme="minorEastAsia" w:hAnsiTheme="minorHAnsi" w:cstheme="minorBidi"/>
              <w:noProof/>
              <w:sz w:val="22"/>
              <w:szCs w:val="22"/>
              <w:lang w:eastAsia="pl-PL"/>
            </w:rPr>
          </w:pPr>
          <w:hyperlink w:anchor="_Toc223506605" w:history="1">
            <w:r w:rsidR="002E4C84" w:rsidRPr="00202767">
              <w:rPr>
                <w:rStyle w:val="Hipercze"/>
                <w:rFonts w:eastAsia="Times New Roman"/>
                <w:noProof/>
              </w:rPr>
              <w:t>6.27.</w:t>
            </w:r>
            <w:r w:rsidR="002E4C84">
              <w:rPr>
                <w:rFonts w:asciiTheme="minorHAnsi" w:eastAsiaTheme="minorEastAsia" w:hAnsiTheme="minorHAnsi" w:cstheme="minorBidi"/>
                <w:noProof/>
                <w:sz w:val="22"/>
                <w:szCs w:val="22"/>
                <w:lang w:eastAsia="pl-PL"/>
              </w:rPr>
              <w:tab/>
            </w:r>
            <w:r w:rsidR="002E4C84" w:rsidRPr="00202767">
              <w:rPr>
                <w:rStyle w:val="Hipercze"/>
                <w:rFonts w:eastAsia="Times New Roman"/>
                <w:noProof/>
              </w:rPr>
              <w:t>Kanalizacja kablowa</w:t>
            </w:r>
            <w:r w:rsidR="002E4C84">
              <w:rPr>
                <w:noProof/>
                <w:webHidden/>
              </w:rPr>
              <w:tab/>
            </w:r>
            <w:r w:rsidR="002E4C84">
              <w:rPr>
                <w:noProof/>
                <w:webHidden/>
              </w:rPr>
              <w:fldChar w:fldCharType="begin"/>
            </w:r>
            <w:r w:rsidR="002E4C84">
              <w:rPr>
                <w:noProof/>
                <w:webHidden/>
              </w:rPr>
              <w:instrText xml:space="preserve"> PAGEREF _Toc223506605 \h </w:instrText>
            </w:r>
            <w:r w:rsidR="002E4C84">
              <w:rPr>
                <w:noProof/>
                <w:webHidden/>
              </w:rPr>
            </w:r>
            <w:r w:rsidR="002E4C84">
              <w:rPr>
                <w:noProof/>
                <w:webHidden/>
              </w:rPr>
              <w:fldChar w:fldCharType="separate"/>
            </w:r>
            <w:r w:rsidR="002E4C84">
              <w:rPr>
                <w:noProof/>
                <w:webHidden/>
              </w:rPr>
              <w:t>26</w:t>
            </w:r>
            <w:r w:rsidR="002E4C84">
              <w:rPr>
                <w:noProof/>
                <w:webHidden/>
              </w:rPr>
              <w:fldChar w:fldCharType="end"/>
            </w:r>
          </w:hyperlink>
        </w:p>
        <w:p w:rsidR="002E4C84" w:rsidRDefault="006D4F1F">
          <w:pPr>
            <w:pStyle w:val="Spistreci2"/>
            <w:tabs>
              <w:tab w:val="left" w:pos="880"/>
              <w:tab w:val="right" w:leader="dot" w:pos="9060"/>
            </w:tabs>
            <w:rPr>
              <w:rFonts w:asciiTheme="minorHAnsi" w:eastAsiaTheme="minorEastAsia" w:hAnsiTheme="minorHAnsi" w:cstheme="minorBidi"/>
              <w:noProof/>
              <w:sz w:val="22"/>
              <w:szCs w:val="22"/>
              <w:lang w:eastAsia="pl-PL"/>
            </w:rPr>
          </w:pPr>
          <w:hyperlink w:anchor="_Toc223506606" w:history="1">
            <w:r w:rsidR="002E4C84" w:rsidRPr="00202767">
              <w:rPr>
                <w:rStyle w:val="Hipercze"/>
                <w:rFonts w:eastAsia="Times New Roman"/>
                <w:noProof/>
              </w:rPr>
              <w:t>6.28.</w:t>
            </w:r>
            <w:r w:rsidR="002E4C84">
              <w:rPr>
                <w:rFonts w:asciiTheme="minorHAnsi" w:eastAsiaTheme="minorEastAsia" w:hAnsiTheme="minorHAnsi" w:cstheme="minorBidi"/>
                <w:noProof/>
                <w:sz w:val="22"/>
                <w:szCs w:val="22"/>
                <w:lang w:eastAsia="pl-PL"/>
              </w:rPr>
              <w:tab/>
            </w:r>
            <w:r w:rsidR="002E4C84" w:rsidRPr="00202767">
              <w:rPr>
                <w:rStyle w:val="Hipercze"/>
                <w:rFonts w:eastAsia="Times New Roman"/>
                <w:noProof/>
              </w:rPr>
              <w:t>Przebudowa i zabezpieczenie linii kablowych nn 0,4kV</w:t>
            </w:r>
            <w:r w:rsidR="002E4C84">
              <w:rPr>
                <w:noProof/>
                <w:webHidden/>
              </w:rPr>
              <w:tab/>
            </w:r>
            <w:r w:rsidR="002E4C84">
              <w:rPr>
                <w:noProof/>
                <w:webHidden/>
              </w:rPr>
              <w:fldChar w:fldCharType="begin"/>
            </w:r>
            <w:r w:rsidR="002E4C84">
              <w:rPr>
                <w:noProof/>
                <w:webHidden/>
              </w:rPr>
              <w:instrText xml:space="preserve"> PAGEREF _Toc223506606 \h </w:instrText>
            </w:r>
            <w:r w:rsidR="002E4C84">
              <w:rPr>
                <w:noProof/>
                <w:webHidden/>
              </w:rPr>
            </w:r>
            <w:r w:rsidR="002E4C84">
              <w:rPr>
                <w:noProof/>
                <w:webHidden/>
              </w:rPr>
              <w:fldChar w:fldCharType="separate"/>
            </w:r>
            <w:r w:rsidR="002E4C84">
              <w:rPr>
                <w:noProof/>
                <w:webHidden/>
              </w:rPr>
              <w:t>27</w:t>
            </w:r>
            <w:r w:rsidR="002E4C84">
              <w:rPr>
                <w:noProof/>
                <w:webHidden/>
              </w:rPr>
              <w:fldChar w:fldCharType="end"/>
            </w:r>
          </w:hyperlink>
        </w:p>
        <w:p w:rsidR="002E4C84" w:rsidRDefault="006D4F1F">
          <w:pPr>
            <w:pStyle w:val="Spistreci2"/>
            <w:tabs>
              <w:tab w:val="left" w:pos="880"/>
              <w:tab w:val="right" w:leader="dot" w:pos="9060"/>
            </w:tabs>
            <w:rPr>
              <w:rFonts w:asciiTheme="minorHAnsi" w:eastAsiaTheme="minorEastAsia" w:hAnsiTheme="minorHAnsi" w:cstheme="minorBidi"/>
              <w:noProof/>
              <w:sz w:val="22"/>
              <w:szCs w:val="22"/>
              <w:lang w:eastAsia="pl-PL"/>
            </w:rPr>
          </w:pPr>
          <w:hyperlink w:anchor="_Toc223506607" w:history="1">
            <w:r w:rsidR="002E4C84" w:rsidRPr="00202767">
              <w:rPr>
                <w:rStyle w:val="Hipercze"/>
                <w:rFonts w:eastAsia="Times New Roman"/>
                <w:noProof/>
              </w:rPr>
              <w:t>6.29.</w:t>
            </w:r>
            <w:r w:rsidR="002E4C84">
              <w:rPr>
                <w:rFonts w:asciiTheme="minorHAnsi" w:eastAsiaTheme="minorEastAsia" w:hAnsiTheme="minorHAnsi" w:cstheme="minorBidi"/>
                <w:noProof/>
                <w:sz w:val="22"/>
                <w:szCs w:val="22"/>
                <w:lang w:eastAsia="pl-PL"/>
              </w:rPr>
              <w:tab/>
            </w:r>
            <w:r w:rsidR="002E4C84" w:rsidRPr="00202767">
              <w:rPr>
                <w:rStyle w:val="Hipercze"/>
                <w:rFonts w:eastAsia="Times New Roman"/>
                <w:noProof/>
              </w:rPr>
              <w:t>Przepusty kablowe</w:t>
            </w:r>
            <w:r w:rsidR="002E4C84">
              <w:rPr>
                <w:noProof/>
                <w:webHidden/>
              </w:rPr>
              <w:tab/>
            </w:r>
            <w:r w:rsidR="002E4C84">
              <w:rPr>
                <w:noProof/>
                <w:webHidden/>
              </w:rPr>
              <w:fldChar w:fldCharType="begin"/>
            </w:r>
            <w:r w:rsidR="002E4C84">
              <w:rPr>
                <w:noProof/>
                <w:webHidden/>
              </w:rPr>
              <w:instrText xml:space="preserve"> PAGEREF _Toc223506607 \h </w:instrText>
            </w:r>
            <w:r w:rsidR="002E4C84">
              <w:rPr>
                <w:noProof/>
                <w:webHidden/>
              </w:rPr>
            </w:r>
            <w:r w:rsidR="002E4C84">
              <w:rPr>
                <w:noProof/>
                <w:webHidden/>
              </w:rPr>
              <w:fldChar w:fldCharType="separate"/>
            </w:r>
            <w:r w:rsidR="002E4C84">
              <w:rPr>
                <w:noProof/>
                <w:webHidden/>
              </w:rPr>
              <w:t>28</w:t>
            </w:r>
            <w:r w:rsidR="002E4C84">
              <w:rPr>
                <w:noProof/>
                <w:webHidden/>
              </w:rPr>
              <w:fldChar w:fldCharType="end"/>
            </w:r>
          </w:hyperlink>
        </w:p>
        <w:p w:rsidR="002E4C84" w:rsidRDefault="006D4F1F">
          <w:pPr>
            <w:pStyle w:val="Spistreci2"/>
            <w:tabs>
              <w:tab w:val="left" w:pos="880"/>
              <w:tab w:val="right" w:leader="dot" w:pos="9060"/>
            </w:tabs>
            <w:rPr>
              <w:rFonts w:asciiTheme="minorHAnsi" w:eastAsiaTheme="minorEastAsia" w:hAnsiTheme="minorHAnsi" w:cstheme="minorBidi"/>
              <w:noProof/>
              <w:sz w:val="22"/>
              <w:szCs w:val="22"/>
              <w:lang w:eastAsia="pl-PL"/>
            </w:rPr>
          </w:pPr>
          <w:hyperlink w:anchor="_Toc223506608" w:history="1">
            <w:r w:rsidR="002E4C84" w:rsidRPr="00202767">
              <w:rPr>
                <w:rStyle w:val="Hipercze"/>
                <w:rFonts w:eastAsia="Times New Roman"/>
                <w:noProof/>
              </w:rPr>
              <w:t>6.30.</w:t>
            </w:r>
            <w:r w:rsidR="002E4C84">
              <w:rPr>
                <w:rFonts w:asciiTheme="minorHAnsi" w:eastAsiaTheme="minorEastAsia" w:hAnsiTheme="minorHAnsi" w:cstheme="minorBidi"/>
                <w:noProof/>
                <w:sz w:val="22"/>
                <w:szCs w:val="22"/>
                <w:lang w:eastAsia="pl-PL"/>
              </w:rPr>
              <w:tab/>
            </w:r>
            <w:r w:rsidR="002E4C84" w:rsidRPr="00202767">
              <w:rPr>
                <w:rStyle w:val="Hipercze"/>
                <w:rFonts w:eastAsia="Times New Roman"/>
                <w:noProof/>
              </w:rPr>
              <w:t>Układanie kabli na terenie zewnętrznym</w:t>
            </w:r>
            <w:r w:rsidR="002E4C84">
              <w:rPr>
                <w:noProof/>
                <w:webHidden/>
              </w:rPr>
              <w:tab/>
            </w:r>
            <w:r w:rsidR="002E4C84">
              <w:rPr>
                <w:noProof/>
                <w:webHidden/>
              </w:rPr>
              <w:fldChar w:fldCharType="begin"/>
            </w:r>
            <w:r w:rsidR="002E4C84">
              <w:rPr>
                <w:noProof/>
                <w:webHidden/>
              </w:rPr>
              <w:instrText xml:space="preserve"> PAGEREF _Toc223506608 \h </w:instrText>
            </w:r>
            <w:r w:rsidR="002E4C84">
              <w:rPr>
                <w:noProof/>
                <w:webHidden/>
              </w:rPr>
            </w:r>
            <w:r w:rsidR="002E4C84">
              <w:rPr>
                <w:noProof/>
                <w:webHidden/>
              </w:rPr>
              <w:fldChar w:fldCharType="separate"/>
            </w:r>
            <w:r w:rsidR="002E4C84">
              <w:rPr>
                <w:noProof/>
                <w:webHidden/>
              </w:rPr>
              <w:t>28</w:t>
            </w:r>
            <w:r w:rsidR="002E4C84">
              <w:rPr>
                <w:noProof/>
                <w:webHidden/>
              </w:rPr>
              <w:fldChar w:fldCharType="end"/>
            </w:r>
          </w:hyperlink>
        </w:p>
        <w:p w:rsidR="002E4C84" w:rsidRDefault="006D4F1F">
          <w:pPr>
            <w:pStyle w:val="Spistreci2"/>
            <w:tabs>
              <w:tab w:val="left" w:pos="880"/>
              <w:tab w:val="right" w:leader="dot" w:pos="9060"/>
            </w:tabs>
            <w:rPr>
              <w:rFonts w:asciiTheme="minorHAnsi" w:eastAsiaTheme="minorEastAsia" w:hAnsiTheme="minorHAnsi" w:cstheme="minorBidi"/>
              <w:noProof/>
              <w:sz w:val="22"/>
              <w:szCs w:val="22"/>
              <w:lang w:eastAsia="pl-PL"/>
            </w:rPr>
          </w:pPr>
          <w:hyperlink w:anchor="_Toc223506609" w:history="1">
            <w:r w:rsidR="002E4C84" w:rsidRPr="00202767">
              <w:rPr>
                <w:rStyle w:val="Hipercze"/>
                <w:rFonts w:eastAsia="Times New Roman"/>
                <w:noProof/>
              </w:rPr>
              <w:t>6.31.</w:t>
            </w:r>
            <w:r w:rsidR="002E4C84">
              <w:rPr>
                <w:rFonts w:asciiTheme="minorHAnsi" w:eastAsiaTheme="minorEastAsia" w:hAnsiTheme="minorHAnsi" w:cstheme="minorBidi"/>
                <w:noProof/>
                <w:sz w:val="22"/>
                <w:szCs w:val="22"/>
                <w:lang w:eastAsia="pl-PL"/>
              </w:rPr>
              <w:tab/>
            </w:r>
            <w:r w:rsidR="002E4C84" w:rsidRPr="00202767">
              <w:rPr>
                <w:rStyle w:val="Hipercze"/>
                <w:rFonts w:eastAsia="Times New Roman"/>
                <w:noProof/>
              </w:rPr>
              <w:t>Trasy kablowe i okablowanie</w:t>
            </w:r>
            <w:r w:rsidR="002E4C84">
              <w:rPr>
                <w:noProof/>
                <w:webHidden/>
              </w:rPr>
              <w:tab/>
            </w:r>
            <w:r w:rsidR="002E4C84">
              <w:rPr>
                <w:noProof/>
                <w:webHidden/>
              </w:rPr>
              <w:fldChar w:fldCharType="begin"/>
            </w:r>
            <w:r w:rsidR="002E4C84">
              <w:rPr>
                <w:noProof/>
                <w:webHidden/>
              </w:rPr>
              <w:instrText xml:space="preserve"> PAGEREF _Toc223506609 \h </w:instrText>
            </w:r>
            <w:r w:rsidR="002E4C84">
              <w:rPr>
                <w:noProof/>
                <w:webHidden/>
              </w:rPr>
            </w:r>
            <w:r w:rsidR="002E4C84">
              <w:rPr>
                <w:noProof/>
                <w:webHidden/>
              </w:rPr>
              <w:fldChar w:fldCharType="separate"/>
            </w:r>
            <w:r w:rsidR="002E4C84">
              <w:rPr>
                <w:noProof/>
                <w:webHidden/>
              </w:rPr>
              <w:t>29</w:t>
            </w:r>
            <w:r w:rsidR="002E4C84">
              <w:rPr>
                <w:noProof/>
                <w:webHidden/>
              </w:rPr>
              <w:fldChar w:fldCharType="end"/>
            </w:r>
          </w:hyperlink>
        </w:p>
        <w:p w:rsidR="002E4C84" w:rsidRDefault="006D4F1F">
          <w:pPr>
            <w:pStyle w:val="Spistreci2"/>
            <w:tabs>
              <w:tab w:val="left" w:pos="880"/>
              <w:tab w:val="right" w:leader="dot" w:pos="9060"/>
            </w:tabs>
            <w:rPr>
              <w:rFonts w:asciiTheme="minorHAnsi" w:eastAsiaTheme="minorEastAsia" w:hAnsiTheme="minorHAnsi" w:cstheme="minorBidi"/>
              <w:noProof/>
              <w:sz w:val="22"/>
              <w:szCs w:val="22"/>
              <w:lang w:eastAsia="pl-PL"/>
            </w:rPr>
          </w:pPr>
          <w:hyperlink w:anchor="_Toc223506610" w:history="1">
            <w:r w:rsidR="002E4C84" w:rsidRPr="00202767">
              <w:rPr>
                <w:rStyle w:val="Hipercze"/>
                <w:rFonts w:eastAsia="Times New Roman"/>
                <w:noProof/>
              </w:rPr>
              <w:t>6.32.</w:t>
            </w:r>
            <w:r w:rsidR="002E4C84">
              <w:rPr>
                <w:rFonts w:asciiTheme="minorHAnsi" w:eastAsiaTheme="minorEastAsia" w:hAnsiTheme="minorHAnsi" w:cstheme="minorBidi"/>
                <w:noProof/>
                <w:sz w:val="22"/>
                <w:szCs w:val="22"/>
                <w:lang w:eastAsia="pl-PL"/>
              </w:rPr>
              <w:tab/>
            </w:r>
            <w:r w:rsidR="002E4C84" w:rsidRPr="00202767">
              <w:rPr>
                <w:rStyle w:val="Hipercze"/>
                <w:rFonts w:eastAsia="Times New Roman"/>
                <w:noProof/>
              </w:rPr>
              <w:t>Ochrona przeciwpożarowa</w:t>
            </w:r>
            <w:r w:rsidR="002E4C84">
              <w:rPr>
                <w:noProof/>
                <w:webHidden/>
              </w:rPr>
              <w:tab/>
            </w:r>
            <w:r w:rsidR="002E4C84">
              <w:rPr>
                <w:noProof/>
                <w:webHidden/>
              </w:rPr>
              <w:fldChar w:fldCharType="begin"/>
            </w:r>
            <w:r w:rsidR="002E4C84">
              <w:rPr>
                <w:noProof/>
                <w:webHidden/>
              </w:rPr>
              <w:instrText xml:space="preserve"> PAGEREF _Toc223506610 \h </w:instrText>
            </w:r>
            <w:r w:rsidR="002E4C84">
              <w:rPr>
                <w:noProof/>
                <w:webHidden/>
              </w:rPr>
            </w:r>
            <w:r w:rsidR="002E4C84">
              <w:rPr>
                <w:noProof/>
                <w:webHidden/>
              </w:rPr>
              <w:fldChar w:fldCharType="separate"/>
            </w:r>
            <w:r w:rsidR="002E4C84">
              <w:rPr>
                <w:noProof/>
                <w:webHidden/>
              </w:rPr>
              <w:t>30</w:t>
            </w:r>
            <w:r w:rsidR="002E4C84">
              <w:rPr>
                <w:noProof/>
                <w:webHidden/>
              </w:rPr>
              <w:fldChar w:fldCharType="end"/>
            </w:r>
          </w:hyperlink>
        </w:p>
        <w:p w:rsidR="002E4C84" w:rsidRDefault="006D4F1F">
          <w:pPr>
            <w:pStyle w:val="Spistreci2"/>
            <w:tabs>
              <w:tab w:val="left" w:pos="880"/>
              <w:tab w:val="right" w:leader="dot" w:pos="9060"/>
            </w:tabs>
            <w:rPr>
              <w:rFonts w:asciiTheme="minorHAnsi" w:eastAsiaTheme="minorEastAsia" w:hAnsiTheme="minorHAnsi" w:cstheme="minorBidi"/>
              <w:noProof/>
              <w:sz w:val="22"/>
              <w:szCs w:val="22"/>
              <w:lang w:eastAsia="pl-PL"/>
            </w:rPr>
          </w:pPr>
          <w:hyperlink w:anchor="_Toc223506611" w:history="1">
            <w:r w:rsidR="002E4C84" w:rsidRPr="00202767">
              <w:rPr>
                <w:rStyle w:val="Hipercze"/>
                <w:rFonts w:eastAsia="Times New Roman"/>
                <w:noProof/>
              </w:rPr>
              <w:t>6.33.</w:t>
            </w:r>
            <w:r w:rsidR="002E4C84">
              <w:rPr>
                <w:rFonts w:asciiTheme="minorHAnsi" w:eastAsiaTheme="minorEastAsia" w:hAnsiTheme="minorHAnsi" w:cstheme="minorBidi"/>
                <w:noProof/>
                <w:sz w:val="22"/>
                <w:szCs w:val="22"/>
                <w:lang w:eastAsia="pl-PL"/>
              </w:rPr>
              <w:tab/>
            </w:r>
            <w:r w:rsidR="002E4C84" w:rsidRPr="00202767">
              <w:rPr>
                <w:rStyle w:val="Hipercze"/>
                <w:rFonts w:eastAsia="Times New Roman"/>
                <w:noProof/>
              </w:rPr>
              <w:t>Ochrona przeciwprzepięciowa</w:t>
            </w:r>
            <w:r w:rsidR="002E4C84">
              <w:rPr>
                <w:noProof/>
                <w:webHidden/>
              </w:rPr>
              <w:tab/>
            </w:r>
            <w:r w:rsidR="002E4C84">
              <w:rPr>
                <w:noProof/>
                <w:webHidden/>
              </w:rPr>
              <w:fldChar w:fldCharType="begin"/>
            </w:r>
            <w:r w:rsidR="002E4C84">
              <w:rPr>
                <w:noProof/>
                <w:webHidden/>
              </w:rPr>
              <w:instrText xml:space="preserve"> PAGEREF _Toc223506611 \h </w:instrText>
            </w:r>
            <w:r w:rsidR="002E4C84">
              <w:rPr>
                <w:noProof/>
                <w:webHidden/>
              </w:rPr>
            </w:r>
            <w:r w:rsidR="002E4C84">
              <w:rPr>
                <w:noProof/>
                <w:webHidden/>
              </w:rPr>
              <w:fldChar w:fldCharType="separate"/>
            </w:r>
            <w:r w:rsidR="002E4C84">
              <w:rPr>
                <w:noProof/>
                <w:webHidden/>
              </w:rPr>
              <w:t>31</w:t>
            </w:r>
            <w:r w:rsidR="002E4C84">
              <w:rPr>
                <w:noProof/>
                <w:webHidden/>
              </w:rPr>
              <w:fldChar w:fldCharType="end"/>
            </w:r>
          </w:hyperlink>
        </w:p>
        <w:p w:rsidR="002E4C84" w:rsidRDefault="006D4F1F">
          <w:pPr>
            <w:pStyle w:val="Spistreci2"/>
            <w:tabs>
              <w:tab w:val="left" w:pos="880"/>
              <w:tab w:val="right" w:leader="dot" w:pos="9060"/>
            </w:tabs>
            <w:rPr>
              <w:rFonts w:asciiTheme="minorHAnsi" w:eastAsiaTheme="minorEastAsia" w:hAnsiTheme="minorHAnsi" w:cstheme="minorBidi"/>
              <w:noProof/>
              <w:sz w:val="22"/>
              <w:szCs w:val="22"/>
              <w:lang w:eastAsia="pl-PL"/>
            </w:rPr>
          </w:pPr>
          <w:hyperlink w:anchor="_Toc223506612" w:history="1">
            <w:r w:rsidR="002E4C84" w:rsidRPr="00202767">
              <w:rPr>
                <w:rStyle w:val="Hipercze"/>
                <w:rFonts w:eastAsia="Times New Roman"/>
                <w:noProof/>
              </w:rPr>
              <w:t>6.34.</w:t>
            </w:r>
            <w:r w:rsidR="002E4C84">
              <w:rPr>
                <w:rFonts w:asciiTheme="minorHAnsi" w:eastAsiaTheme="minorEastAsia" w:hAnsiTheme="minorHAnsi" w:cstheme="minorBidi"/>
                <w:noProof/>
                <w:sz w:val="22"/>
                <w:szCs w:val="22"/>
                <w:lang w:eastAsia="pl-PL"/>
              </w:rPr>
              <w:tab/>
            </w:r>
            <w:r w:rsidR="002E4C84" w:rsidRPr="00202767">
              <w:rPr>
                <w:rStyle w:val="Hipercze"/>
                <w:rFonts w:eastAsia="Times New Roman"/>
                <w:noProof/>
              </w:rPr>
              <w:t>Ochrona przeciwporażeniowa</w:t>
            </w:r>
            <w:r w:rsidR="002E4C84">
              <w:rPr>
                <w:noProof/>
                <w:webHidden/>
              </w:rPr>
              <w:tab/>
            </w:r>
            <w:r w:rsidR="002E4C84">
              <w:rPr>
                <w:noProof/>
                <w:webHidden/>
              </w:rPr>
              <w:fldChar w:fldCharType="begin"/>
            </w:r>
            <w:r w:rsidR="002E4C84">
              <w:rPr>
                <w:noProof/>
                <w:webHidden/>
              </w:rPr>
              <w:instrText xml:space="preserve"> PAGEREF _Toc223506612 \h </w:instrText>
            </w:r>
            <w:r w:rsidR="002E4C84">
              <w:rPr>
                <w:noProof/>
                <w:webHidden/>
              </w:rPr>
            </w:r>
            <w:r w:rsidR="002E4C84">
              <w:rPr>
                <w:noProof/>
                <w:webHidden/>
              </w:rPr>
              <w:fldChar w:fldCharType="separate"/>
            </w:r>
            <w:r w:rsidR="002E4C84">
              <w:rPr>
                <w:noProof/>
                <w:webHidden/>
              </w:rPr>
              <w:t>31</w:t>
            </w:r>
            <w:r w:rsidR="002E4C84">
              <w:rPr>
                <w:noProof/>
                <w:webHidden/>
              </w:rPr>
              <w:fldChar w:fldCharType="end"/>
            </w:r>
          </w:hyperlink>
        </w:p>
        <w:p w:rsidR="002E4C84" w:rsidRDefault="006D4F1F">
          <w:pPr>
            <w:pStyle w:val="Spistreci2"/>
            <w:tabs>
              <w:tab w:val="left" w:pos="880"/>
              <w:tab w:val="right" w:leader="dot" w:pos="9060"/>
            </w:tabs>
            <w:rPr>
              <w:rFonts w:asciiTheme="minorHAnsi" w:eastAsiaTheme="minorEastAsia" w:hAnsiTheme="minorHAnsi" w:cstheme="minorBidi"/>
              <w:noProof/>
              <w:sz w:val="22"/>
              <w:szCs w:val="22"/>
              <w:lang w:eastAsia="pl-PL"/>
            </w:rPr>
          </w:pPr>
          <w:hyperlink w:anchor="_Toc223506613" w:history="1">
            <w:r w:rsidR="002E4C84" w:rsidRPr="00202767">
              <w:rPr>
                <w:rStyle w:val="Hipercze"/>
                <w:rFonts w:eastAsia="Times New Roman"/>
                <w:noProof/>
              </w:rPr>
              <w:t>6.35.</w:t>
            </w:r>
            <w:r w:rsidR="002E4C84">
              <w:rPr>
                <w:rFonts w:asciiTheme="minorHAnsi" w:eastAsiaTheme="minorEastAsia" w:hAnsiTheme="minorHAnsi" w:cstheme="minorBidi"/>
                <w:noProof/>
                <w:sz w:val="22"/>
                <w:szCs w:val="22"/>
                <w:lang w:eastAsia="pl-PL"/>
              </w:rPr>
              <w:tab/>
            </w:r>
            <w:r w:rsidR="002E4C84" w:rsidRPr="00202767">
              <w:rPr>
                <w:rStyle w:val="Hipercze"/>
                <w:rFonts w:eastAsia="Times New Roman"/>
                <w:noProof/>
              </w:rPr>
              <w:t>Uwagi końcowe</w:t>
            </w:r>
            <w:r w:rsidR="002E4C84">
              <w:rPr>
                <w:noProof/>
                <w:webHidden/>
              </w:rPr>
              <w:tab/>
            </w:r>
            <w:r w:rsidR="002E4C84">
              <w:rPr>
                <w:noProof/>
                <w:webHidden/>
              </w:rPr>
              <w:fldChar w:fldCharType="begin"/>
            </w:r>
            <w:r w:rsidR="002E4C84">
              <w:rPr>
                <w:noProof/>
                <w:webHidden/>
              </w:rPr>
              <w:instrText xml:space="preserve"> PAGEREF _Toc223506613 \h </w:instrText>
            </w:r>
            <w:r w:rsidR="002E4C84">
              <w:rPr>
                <w:noProof/>
                <w:webHidden/>
              </w:rPr>
            </w:r>
            <w:r w:rsidR="002E4C84">
              <w:rPr>
                <w:noProof/>
                <w:webHidden/>
              </w:rPr>
              <w:fldChar w:fldCharType="separate"/>
            </w:r>
            <w:r w:rsidR="002E4C84">
              <w:rPr>
                <w:noProof/>
                <w:webHidden/>
              </w:rPr>
              <w:t>32</w:t>
            </w:r>
            <w:r w:rsidR="002E4C84">
              <w:rPr>
                <w:noProof/>
                <w:webHidden/>
              </w:rPr>
              <w:fldChar w:fldCharType="end"/>
            </w:r>
          </w:hyperlink>
        </w:p>
        <w:p w:rsidR="002E4C84" w:rsidRDefault="006D4F1F">
          <w:pPr>
            <w:pStyle w:val="Spistreci1"/>
            <w:rPr>
              <w:rFonts w:asciiTheme="minorHAnsi" w:eastAsiaTheme="minorEastAsia" w:hAnsiTheme="minorHAnsi" w:cstheme="minorBidi"/>
              <w:noProof/>
              <w:sz w:val="22"/>
              <w:szCs w:val="22"/>
              <w:lang w:eastAsia="pl-PL"/>
            </w:rPr>
          </w:pPr>
          <w:hyperlink w:anchor="_Toc223506614" w:history="1">
            <w:r w:rsidR="002E4C84" w:rsidRPr="00202767">
              <w:rPr>
                <w:rStyle w:val="Hipercze"/>
                <w:rFonts w:cs="Arial Narrow"/>
                <w:noProof/>
                <w:lang w:eastAsia="pl-PL"/>
              </w:rPr>
              <w:t>7.</w:t>
            </w:r>
            <w:r w:rsidR="002E4C84">
              <w:rPr>
                <w:rFonts w:asciiTheme="minorHAnsi" w:eastAsiaTheme="minorEastAsia" w:hAnsiTheme="minorHAnsi" w:cstheme="minorBidi"/>
                <w:noProof/>
                <w:sz w:val="22"/>
                <w:szCs w:val="22"/>
                <w:lang w:eastAsia="pl-PL"/>
              </w:rPr>
              <w:tab/>
            </w:r>
            <w:r w:rsidR="002E4C84" w:rsidRPr="00202767">
              <w:rPr>
                <w:rStyle w:val="Hipercze"/>
                <w:noProof/>
                <w:lang w:eastAsia="pl-PL"/>
              </w:rPr>
              <w:t>Spis norm i przepisów</w:t>
            </w:r>
            <w:r w:rsidR="002E4C84">
              <w:rPr>
                <w:noProof/>
                <w:webHidden/>
              </w:rPr>
              <w:tab/>
            </w:r>
            <w:r w:rsidR="002E4C84">
              <w:rPr>
                <w:noProof/>
                <w:webHidden/>
              </w:rPr>
              <w:fldChar w:fldCharType="begin"/>
            </w:r>
            <w:r w:rsidR="002E4C84">
              <w:rPr>
                <w:noProof/>
                <w:webHidden/>
              </w:rPr>
              <w:instrText xml:space="preserve"> PAGEREF _Toc223506614 \h </w:instrText>
            </w:r>
            <w:r w:rsidR="002E4C84">
              <w:rPr>
                <w:noProof/>
                <w:webHidden/>
              </w:rPr>
            </w:r>
            <w:r w:rsidR="002E4C84">
              <w:rPr>
                <w:noProof/>
                <w:webHidden/>
              </w:rPr>
              <w:fldChar w:fldCharType="separate"/>
            </w:r>
            <w:r w:rsidR="002E4C84">
              <w:rPr>
                <w:noProof/>
                <w:webHidden/>
              </w:rPr>
              <w:t>32</w:t>
            </w:r>
            <w:r w:rsidR="002E4C84">
              <w:rPr>
                <w:noProof/>
                <w:webHidden/>
              </w:rPr>
              <w:fldChar w:fldCharType="end"/>
            </w:r>
          </w:hyperlink>
        </w:p>
        <w:p w:rsidR="002E4C84" w:rsidRDefault="006D4F1F">
          <w:pPr>
            <w:pStyle w:val="Spistreci1"/>
            <w:rPr>
              <w:rFonts w:asciiTheme="minorHAnsi" w:eastAsiaTheme="minorEastAsia" w:hAnsiTheme="minorHAnsi" w:cstheme="minorBidi"/>
              <w:noProof/>
              <w:sz w:val="22"/>
              <w:szCs w:val="22"/>
              <w:lang w:eastAsia="pl-PL"/>
            </w:rPr>
          </w:pPr>
          <w:hyperlink w:anchor="_Toc223506615" w:history="1">
            <w:r w:rsidR="002E4C84" w:rsidRPr="00202767">
              <w:rPr>
                <w:rStyle w:val="Hipercze"/>
                <w:rFonts w:cs="Arial Narrow"/>
                <w:noProof/>
                <w:lang w:eastAsia="pl-PL"/>
              </w:rPr>
              <w:t>8.</w:t>
            </w:r>
            <w:r w:rsidR="002E4C84">
              <w:rPr>
                <w:rFonts w:asciiTheme="minorHAnsi" w:eastAsiaTheme="minorEastAsia" w:hAnsiTheme="minorHAnsi" w:cstheme="minorBidi"/>
                <w:noProof/>
                <w:sz w:val="22"/>
                <w:szCs w:val="22"/>
                <w:lang w:eastAsia="pl-PL"/>
              </w:rPr>
              <w:tab/>
            </w:r>
            <w:r w:rsidR="002E4C84" w:rsidRPr="00202767">
              <w:rPr>
                <w:rStyle w:val="Hipercze"/>
                <w:noProof/>
                <w:lang w:eastAsia="pl-PL"/>
              </w:rPr>
              <w:t>Bilans mocy</w:t>
            </w:r>
            <w:r w:rsidR="002E4C84">
              <w:rPr>
                <w:noProof/>
                <w:webHidden/>
              </w:rPr>
              <w:tab/>
            </w:r>
            <w:r w:rsidR="002E4C84">
              <w:rPr>
                <w:noProof/>
                <w:webHidden/>
              </w:rPr>
              <w:fldChar w:fldCharType="begin"/>
            </w:r>
            <w:r w:rsidR="002E4C84">
              <w:rPr>
                <w:noProof/>
                <w:webHidden/>
              </w:rPr>
              <w:instrText xml:space="preserve"> PAGEREF _Toc223506615 \h </w:instrText>
            </w:r>
            <w:r w:rsidR="002E4C84">
              <w:rPr>
                <w:noProof/>
                <w:webHidden/>
              </w:rPr>
            </w:r>
            <w:r w:rsidR="002E4C84">
              <w:rPr>
                <w:noProof/>
                <w:webHidden/>
              </w:rPr>
              <w:fldChar w:fldCharType="separate"/>
            </w:r>
            <w:r w:rsidR="002E4C84">
              <w:rPr>
                <w:noProof/>
                <w:webHidden/>
              </w:rPr>
              <w:t>33</w:t>
            </w:r>
            <w:r w:rsidR="002E4C84">
              <w:rPr>
                <w:noProof/>
                <w:webHidden/>
              </w:rPr>
              <w:fldChar w:fldCharType="end"/>
            </w:r>
          </w:hyperlink>
        </w:p>
        <w:p w:rsidR="002E4C84" w:rsidRDefault="006D4F1F">
          <w:pPr>
            <w:pStyle w:val="Spistreci1"/>
            <w:rPr>
              <w:rFonts w:asciiTheme="minorHAnsi" w:eastAsiaTheme="minorEastAsia" w:hAnsiTheme="minorHAnsi" w:cstheme="minorBidi"/>
              <w:noProof/>
              <w:sz w:val="22"/>
              <w:szCs w:val="22"/>
              <w:lang w:eastAsia="pl-PL"/>
            </w:rPr>
          </w:pPr>
          <w:hyperlink w:anchor="_Toc223506616" w:history="1">
            <w:r w:rsidR="002E4C84" w:rsidRPr="00202767">
              <w:rPr>
                <w:rStyle w:val="Hipercze"/>
                <w:rFonts w:cs="Arial Narrow"/>
                <w:noProof/>
                <w:lang w:eastAsia="pl-PL"/>
              </w:rPr>
              <w:t>9.</w:t>
            </w:r>
            <w:r w:rsidR="002E4C84">
              <w:rPr>
                <w:rFonts w:asciiTheme="minorHAnsi" w:eastAsiaTheme="minorEastAsia" w:hAnsiTheme="minorHAnsi" w:cstheme="minorBidi"/>
                <w:noProof/>
                <w:sz w:val="22"/>
                <w:szCs w:val="22"/>
                <w:lang w:eastAsia="pl-PL"/>
              </w:rPr>
              <w:tab/>
            </w:r>
            <w:r w:rsidR="002E4C84" w:rsidRPr="00202767">
              <w:rPr>
                <w:rStyle w:val="Hipercze"/>
                <w:noProof/>
                <w:lang w:eastAsia="pl-PL"/>
              </w:rPr>
              <w:t>Dobór kabli i przewodów</w:t>
            </w:r>
            <w:r w:rsidR="002E4C84">
              <w:rPr>
                <w:noProof/>
                <w:webHidden/>
              </w:rPr>
              <w:tab/>
            </w:r>
            <w:r w:rsidR="002E4C84">
              <w:rPr>
                <w:noProof/>
                <w:webHidden/>
              </w:rPr>
              <w:fldChar w:fldCharType="begin"/>
            </w:r>
            <w:r w:rsidR="002E4C84">
              <w:rPr>
                <w:noProof/>
                <w:webHidden/>
              </w:rPr>
              <w:instrText xml:space="preserve"> PAGEREF _Toc223506616 \h </w:instrText>
            </w:r>
            <w:r w:rsidR="002E4C84">
              <w:rPr>
                <w:noProof/>
                <w:webHidden/>
              </w:rPr>
            </w:r>
            <w:r w:rsidR="002E4C84">
              <w:rPr>
                <w:noProof/>
                <w:webHidden/>
              </w:rPr>
              <w:fldChar w:fldCharType="separate"/>
            </w:r>
            <w:r w:rsidR="002E4C84">
              <w:rPr>
                <w:noProof/>
                <w:webHidden/>
              </w:rPr>
              <w:t>37</w:t>
            </w:r>
            <w:r w:rsidR="002E4C84">
              <w:rPr>
                <w:noProof/>
                <w:webHidden/>
              </w:rPr>
              <w:fldChar w:fldCharType="end"/>
            </w:r>
          </w:hyperlink>
        </w:p>
        <w:p w:rsidR="002E4C84" w:rsidRDefault="006D4F1F">
          <w:pPr>
            <w:pStyle w:val="Spistreci1"/>
            <w:rPr>
              <w:rFonts w:asciiTheme="minorHAnsi" w:eastAsiaTheme="minorEastAsia" w:hAnsiTheme="minorHAnsi" w:cstheme="minorBidi"/>
              <w:noProof/>
              <w:sz w:val="22"/>
              <w:szCs w:val="22"/>
              <w:lang w:eastAsia="pl-PL"/>
            </w:rPr>
          </w:pPr>
          <w:hyperlink w:anchor="_Toc223506617" w:history="1">
            <w:r w:rsidR="002E4C84" w:rsidRPr="00202767">
              <w:rPr>
                <w:rStyle w:val="Hipercze"/>
                <w:rFonts w:cs="Arial Narrow"/>
                <w:noProof/>
                <w:lang w:eastAsia="pl-PL"/>
              </w:rPr>
              <w:t>10.</w:t>
            </w:r>
            <w:r w:rsidR="002E4C84">
              <w:rPr>
                <w:rFonts w:asciiTheme="minorHAnsi" w:eastAsiaTheme="minorEastAsia" w:hAnsiTheme="minorHAnsi" w:cstheme="minorBidi"/>
                <w:noProof/>
                <w:sz w:val="22"/>
                <w:szCs w:val="22"/>
                <w:lang w:eastAsia="pl-PL"/>
              </w:rPr>
              <w:tab/>
            </w:r>
            <w:r w:rsidR="002E4C84" w:rsidRPr="00202767">
              <w:rPr>
                <w:rStyle w:val="Hipercze"/>
                <w:noProof/>
                <w:lang w:eastAsia="pl-PL"/>
              </w:rPr>
              <w:t>Spis rysunków</w:t>
            </w:r>
            <w:r w:rsidR="002E4C84">
              <w:rPr>
                <w:noProof/>
                <w:webHidden/>
              </w:rPr>
              <w:tab/>
            </w:r>
            <w:r w:rsidR="002E4C84">
              <w:rPr>
                <w:noProof/>
                <w:webHidden/>
              </w:rPr>
              <w:fldChar w:fldCharType="begin"/>
            </w:r>
            <w:r w:rsidR="002E4C84">
              <w:rPr>
                <w:noProof/>
                <w:webHidden/>
              </w:rPr>
              <w:instrText xml:space="preserve"> PAGEREF _Toc223506617 \h </w:instrText>
            </w:r>
            <w:r w:rsidR="002E4C84">
              <w:rPr>
                <w:noProof/>
                <w:webHidden/>
              </w:rPr>
            </w:r>
            <w:r w:rsidR="002E4C84">
              <w:rPr>
                <w:noProof/>
                <w:webHidden/>
              </w:rPr>
              <w:fldChar w:fldCharType="separate"/>
            </w:r>
            <w:r w:rsidR="002E4C84">
              <w:rPr>
                <w:noProof/>
                <w:webHidden/>
              </w:rPr>
              <w:t>38</w:t>
            </w:r>
            <w:r w:rsidR="002E4C84">
              <w:rPr>
                <w:noProof/>
                <w:webHidden/>
              </w:rPr>
              <w:fldChar w:fldCharType="end"/>
            </w:r>
          </w:hyperlink>
        </w:p>
        <w:p w:rsidR="00395D08" w:rsidRDefault="00395D08">
          <w:r>
            <w:rPr>
              <w:b/>
              <w:bCs/>
            </w:rPr>
            <w:fldChar w:fldCharType="end"/>
          </w:r>
        </w:p>
      </w:sdtContent>
    </w:sdt>
    <w:p w:rsidR="006552FB" w:rsidRDefault="006552FB">
      <w:pPr>
        <w:rPr>
          <w:rFonts w:eastAsia="Times New Roman"/>
          <w:b/>
          <w:lang w:eastAsia="pl-PL"/>
        </w:rPr>
      </w:pPr>
      <w:r>
        <w:rPr>
          <w:bCs/>
          <w:lang w:eastAsia="pl-PL"/>
        </w:rPr>
        <w:br w:type="page"/>
      </w:r>
    </w:p>
    <w:p w:rsidR="00197D5C" w:rsidRDefault="006552FB" w:rsidP="006552FB">
      <w:pPr>
        <w:pStyle w:val="Nagwek1"/>
        <w:pageBreakBefore/>
        <w:numPr>
          <w:ilvl w:val="1"/>
          <w:numId w:val="2"/>
        </w:numPr>
        <w:spacing w:before="200" w:line="276" w:lineRule="auto"/>
        <w:ind w:left="1287" w:hanging="357"/>
        <w:contextualSpacing/>
        <w:rPr>
          <w:rFonts w:ascii="Arial" w:hAnsi="Arial" w:cs="Arial"/>
          <w:bCs w:val="0"/>
          <w:sz w:val="20"/>
          <w:szCs w:val="20"/>
          <w:lang w:eastAsia="pl-PL"/>
        </w:rPr>
      </w:pPr>
      <w:bookmarkStart w:id="5" w:name="_Toc223506574"/>
      <w:r>
        <w:rPr>
          <w:rFonts w:ascii="Arial" w:hAnsi="Arial" w:cs="Arial"/>
          <w:bCs w:val="0"/>
          <w:sz w:val="20"/>
          <w:szCs w:val="20"/>
          <w:lang w:eastAsia="pl-PL"/>
        </w:rPr>
        <w:lastRenderedPageBreak/>
        <w:t>Oświadczenie Projektanta i Sprawdzającego</w:t>
      </w:r>
      <w:bookmarkEnd w:id="5"/>
    </w:p>
    <w:p w:rsidR="001A1B3A" w:rsidRDefault="001A1B3A" w:rsidP="001A1B3A">
      <w:pPr>
        <w:spacing w:after="0" w:line="280" w:lineRule="exact"/>
        <w:ind w:left="227"/>
        <w:jc w:val="right"/>
        <w:rPr>
          <w:b/>
          <w:bCs/>
        </w:rPr>
      </w:pPr>
      <w:r w:rsidRPr="00B05DAA">
        <w:rPr>
          <w:b/>
          <w:bCs/>
        </w:rPr>
        <w:t xml:space="preserve">Łódź, </w:t>
      </w:r>
      <w:r w:rsidR="002E4C84">
        <w:rPr>
          <w:b/>
          <w:bCs/>
        </w:rPr>
        <w:t>04</w:t>
      </w:r>
      <w:r w:rsidR="000A752B">
        <w:rPr>
          <w:b/>
          <w:bCs/>
        </w:rPr>
        <w:t>.</w:t>
      </w:r>
      <w:r w:rsidR="002E4C84">
        <w:rPr>
          <w:b/>
          <w:bCs/>
        </w:rPr>
        <w:t>03</w:t>
      </w:r>
      <w:r w:rsidR="00E038B7">
        <w:rPr>
          <w:b/>
          <w:bCs/>
        </w:rPr>
        <w:t>.</w:t>
      </w:r>
      <w:r w:rsidR="001408DB" w:rsidRPr="00B05DAA">
        <w:rPr>
          <w:b/>
          <w:bCs/>
        </w:rPr>
        <w:t>202</w:t>
      </w:r>
      <w:r w:rsidR="002E4C84">
        <w:rPr>
          <w:b/>
          <w:bCs/>
        </w:rPr>
        <w:t>6</w:t>
      </w:r>
      <w:r w:rsidR="0033550F" w:rsidRPr="00B05DAA">
        <w:rPr>
          <w:b/>
          <w:bCs/>
        </w:rPr>
        <w:t xml:space="preserve"> </w:t>
      </w:r>
      <w:r w:rsidRPr="00B05DAA">
        <w:rPr>
          <w:b/>
          <w:bCs/>
        </w:rPr>
        <w:t>r.</w:t>
      </w:r>
    </w:p>
    <w:p w:rsidR="001A1B3A" w:rsidRPr="001A1B3A" w:rsidRDefault="001A1B3A" w:rsidP="001A1B3A">
      <w:pPr>
        <w:spacing w:after="0" w:line="280" w:lineRule="exact"/>
        <w:ind w:left="227"/>
        <w:jc w:val="right"/>
        <w:rPr>
          <w:b/>
          <w:bCs/>
        </w:rPr>
      </w:pPr>
    </w:p>
    <w:p w:rsidR="001A1B3A" w:rsidRPr="001A1B3A" w:rsidRDefault="001A1B3A" w:rsidP="001A1B3A">
      <w:pPr>
        <w:spacing w:after="0" w:line="276" w:lineRule="auto"/>
        <w:ind w:left="227"/>
        <w:rPr>
          <w:b/>
          <w:sz w:val="36"/>
          <w:szCs w:val="32"/>
        </w:rPr>
      </w:pPr>
    </w:p>
    <w:p w:rsidR="001A1B3A" w:rsidRPr="001A1B3A" w:rsidRDefault="001A1B3A" w:rsidP="001A1B3A">
      <w:pPr>
        <w:spacing w:after="0" w:line="276" w:lineRule="auto"/>
        <w:ind w:left="227"/>
        <w:jc w:val="center"/>
        <w:rPr>
          <w:b/>
          <w:sz w:val="36"/>
          <w:szCs w:val="32"/>
        </w:rPr>
      </w:pPr>
      <w:r w:rsidRPr="001A1B3A">
        <w:rPr>
          <w:b/>
          <w:sz w:val="36"/>
          <w:szCs w:val="32"/>
        </w:rPr>
        <w:t>OŚWIADCZENIE</w:t>
      </w:r>
    </w:p>
    <w:p w:rsidR="001A1B3A" w:rsidRPr="001A1B3A" w:rsidRDefault="001A1B3A" w:rsidP="001A1B3A">
      <w:pPr>
        <w:spacing w:after="0" w:line="280" w:lineRule="exact"/>
        <w:ind w:left="227"/>
        <w:rPr>
          <w:szCs w:val="24"/>
        </w:rPr>
      </w:pPr>
    </w:p>
    <w:p w:rsidR="001A1B3A" w:rsidRPr="00D35220" w:rsidRDefault="001A1B3A" w:rsidP="007833D5">
      <w:pPr>
        <w:spacing w:after="0" w:line="280" w:lineRule="exact"/>
        <w:ind w:left="227"/>
        <w:jc w:val="center"/>
      </w:pPr>
      <w:r w:rsidRPr="00D35220">
        <w:t>Wymagane zgodnie z art. 20 Ustawy z dnia 7 lipca 1994r. - Prawo Budowlane</w:t>
      </w:r>
    </w:p>
    <w:p w:rsidR="007833D5" w:rsidRDefault="001A1B3A" w:rsidP="001A1B3A">
      <w:pPr>
        <w:spacing w:after="0" w:line="280" w:lineRule="exact"/>
        <w:ind w:left="227"/>
        <w:jc w:val="center"/>
      </w:pPr>
      <w:r w:rsidRPr="00D35220">
        <w:t>(na podstawie</w:t>
      </w:r>
      <w:r w:rsidR="007833D5">
        <w:t xml:space="preserve"> art. 34 ust. 3d pkt 3 oraz ust. 3e Ustawy z dnia 7 lipca 1994 r. Prawo Budowlane (Dz. U. z 2025 r. poz. 418 t.j)</w:t>
      </w:r>
    </w:p>
    <w:p w:rsidR="001A1B3A" w:rsidRPr="001A1B3A" w:rsidRDefault="001A1B3A" w:rsidP="001A1B3A">
      <w:pPr>
        <w:spacing w:after="0" w:line="280" w:lineRule="exact"/>
        <w:ind w:left="227"/>
        <w:rPr>
          <w:sz w:val="28"/>
          <w:szCs w:val="28"/>
        </w:rPr>
      </w:pPr>
    </w:p>
    <w:p w:rsidR="001A1B3A" w:rsidRPr="001A1B3A" w:rsidRDefault="001A1B3A" w:rsidP="001A1B3A">
      <w:pPr>
        <w:tabs>
          <w:tab w:val="left" w:pos="2127"/>
        </w:tabs>
        <w:spacing w:after="0" w:line="276" w:lineRule="auto"/>
        <w:ind w:left="227"/>
        <w:rPr>
          <w:szCs w:val="28"/>
        </w:rPr>
      </w:pPr>
      <w:r w:rsidRPr="001A1B3A">
        <w:rPr>
          <w:szCs w:val="28"/>
        </w:rPr>
        <w:t>Oświadczam, że dokumentacja:</w:t>
      </w:r>
    </w:p>
    <w:p w:rsidR="005B1F2A" w:rsidRDefault="001A1B3A" w:rsidP="001A1B3A">
      <w:pPr>
        <w:tabs>
          <w:tab w:val="left" w:pos="2127"/>
        </w:tabs>
        <w:spacing w:after="0" w:line="276" w:lineRule="auto"/>
        <w:ind w:left="227"/>
        <w:jc w:val="center"/>
        <w:rPr>
          <w:b/>
          <w:caps/>
          <w:spacing w:val="20"/>
          <w:sz w:val="32"/>
          <w:szCs w:val="28"/>
        </w:rPr>
      </w:pPr>
      <w:r w:rsidRPr="001A1B3A">
        <w:rPr>
          <w:b/>
          <w:caps/>
          <w:spacing w:val="20"/>
          <w:sz w:val="32"/>
          <w:szCs w:val="28"/>
        </w:rPr>
        <w:t xml:space="preserve">PROJEKT </w:t>
      </w:r>
      <w:r w:rsidR="00E61074">
        <w:rPr>
          <w:b/>
          <w:caps/>
          <w:spacing w:val="20"/>
          <w:sz w:val="32"/>
          <w:szCs w:val="28"/>
        </w:rPr>
        <w:t>TECHNICZNY</w:t>
      </w:r>
      <w:r w:rsidRPr="001A1B3A">
        <w:rPr>
          <w:b/>
          <w:caps/>
          <w:spacing w:val="20"/>
          <w:sz w:val="32"/>
          <w:szCs w:val="28"/>
        </w:rPr>
        <w:t xml:space="preserve"> </w:t>
      </w:r>
    </w:p>
    <w:p w:rsidR="001A1B3A" w:rsidRPr="001A1B3A" w:rsidRDefault="001A1B3A" w:rsidP="001A1B3A">
      <w:pPr>
        <w:tabs>
          <w:tab w:val="left" w:pos="2127"/>
        </w:tabs>
        <w:spacing w:after="0" w:line="276" w:lineRule="auto"/>
        <w:ind w:left="227"/>
        <w:jc w:val="center"/>
        <w:rPr>
          <w:szCs w:val="28"/>
        </w:rPr>
      </w:pPr>
      <w:r w:rsidRPr="001A1B3A">
        <w:rPr>
          <w:b/>
          <w:caps/>
          <w:spacing w:val="20"/>
          <w:sz w:val="32"/>
          <w:szCs w:val="28"/>
        </w:rPr>
        <w:t>INSTALACJI ELEKTRYCZNYCH</w:t>
      </w:r>
    </w:p>
    <w:p w:rsidR="001A1B3A" w:rsidRPr="001A1B3A" w:rsidRDefault="001A1B3A" w:rsidP="001A1B3A">
      <w:pPr>
        <w:spacing w:after="0" w:line="280" w:lineRule="exact"/>
        <w:ind w:left="227"/>
        <w:rPr>
          <w:szCs w:val="24"/>
        </w:rPr>
      </w:pPr>
    </w:p>
    <w:p w:rsidR="001A1B3A" w:rsidRPr="001A1B3A" w:rsidRDefault="00592318" w:rsidP="001A1B3A">
      <w:pPr>
        <w:tabs>
          <w:tab w:val="left" w:pos="-1985"/>
          <w:tab w:val="left" w:pos="1985"/>
        </w:tabs>
        <w:spacing w:after="0"/>
        <w:ind w:left="227"/>
        <w:rPr>
          <w:b/>
          <w:sz w:val="22"/>
        </w:rPr>
      </w:pPr>
      <w:r>
        <w:rPr>
          <w:b/>
          <w:sz w:val="22"/>
        </w:rPr>
        <w:t>Inwestor:</w:t>
      </w:r>
      <w:r>
        <w:rPr>
          <w:b/>
          <w:sz w:val="22"/>
        </w:rPr>
        <w:tab/>
        <w:t>ORLEN S.A.</w:t>
      </w:r>
    </w:p>
    <w:p w:rsidR="001A1B3A" w:rsidRPr="001A1B3A" w:rsidRDefault="001A1B3A" w:rsidP="001A1B3A">
      <w:pPr>
        <w:tabs>
          <w:tab w:val="left" w:pos="-1985"/>
          <w:tab w:val="left" w:pos="1985"/>
        </w:tabs>
        <w:spacing w:after="0"/>
        <w:ind w:left="227"/>
        <w:rPr>
          <w:b/>
          <w:sz w:val="22"/>
        </w:rPr>
      </w:pPr>
      <w:r w:rsidRPr="001A1B3A">
        <w:rPr>
          <w:b/>
          <w:sz w:val="22"/>
        </w:rPr>
        <w:tab/>
        <w:t>ul. Chemików 7</w:t>
      </w:r>
    </w:p>
    <w:p w:rsidR="001A1B3A" w:rsidRPr="001A1B3A" w:rsidRDefault="001A1B3A" w:rsidP="001A1B3A">
      <w:pPr>
        <w:tabs>
          <w:tab w:val="left" w:pos="-1985"/>
          <w:tab w:val="left" w:pos="1985"/>
        </w:tabs>
        <w:spacing w:after="0"/>
        <w:ind w:left="227"/>
        <w:rPr>
          <w:b/>
          <w:sz w:val="22"/>
        </w:rPr>
      </w:pPr>
      <w:r w:rsidRPr="001A1B3A">
        <w:rPr>
          <w:b/>
          <w:sz w:val="22"/>
        </w:rPr>
        <w:tab/>
        <w:t>09-411 Płock</w:t>
      </w:r>
    </w:p>
    <w:p w:rsidR="001A1B3A" w:rsidRPr="001A1B3A" w:rsidRDefault="001A1B3A" w:rsidP="001A1B3A">
      <w:pPr>
        <w:tabs>
          <w:tab w:val="left" w:pos="-1985"/>
          <w:tab w:val="left" w:pos="1985"/>
        </w:tabs>
        <w:spacing w:after="0"/>
        <w:ind w:left="227"/>
        <w:rPr>
          <w:b/>
          <w:sz w:val="22"/>
        </w:rPr>
      </w:pPr>
    </w:p>
    <w:p w:rsidR="001A1B3A" w:rsidRPr="001A1B3A" w:rsidRDefault="001A1B3A" w:rsidP="001A1B3A">
      <w:pPr>
        <w:tabs>
          <w:tab w:val="left" w:pos="-1985"/>
          <w:tab w:val="left" w:pos="1985"/>
        </w:tabs>
        <w:spacing w:after="0"/>
        <w:ind w:left="227"/>
        <w:rPr>
          <w:b/>
          <w:sz w:val="22"/>
        </w:rPr>
      </w:pPr>
      <w:r w:rsidRPr="001A1B3A">
        <w:rPr>
          <w:b/>
          <w:sz w:val="22"/>
        </w:rPr>
        <w:t>Adres:</w:t>
      </w:r>
      <w:r w:rsidRPr="001A1B3A">
        <w:rPr>
          <w:b/>
          <w:sz w:val="22"/>
        </w:rPr>
        <w:tab/>
        <w:t>STACJA PALIW ORLEN S.A.</w:t>
      </w:r>
    </w:p>
    <w:p w:rsidR="001A1B3A" w:rsidRPr="001A1B3A" w:rsidRDefault="001A1B3A" w:rsidP="001A1B3A">
      <w:pPr>
        <w:tabs>
          <w:tab w:val="left" w:pos="-1985"/>
          <w:tab w:val="left" w:pos="1985"/>
        </w:tabs>
        <w:spacing w:after="0"/>
        <w:ind w:left="227"/>
        <w:rPr>
          <w:b/>
          <w:sz w:val="22"/>
        </w:rPr>
      </w:pPr>
      <w:r w:rsidRPr="001A1B3A">
        <w:rPr>
          <w:b/>
          <w:sz w:val="22"/>
        </w:rPr>
        <w:t xml:space="preserve"> </w:t>
      </w:r>
      <w:r w:rsidRPr="001A1B3A">
        <w:rPr>
          <w:b/>
          <w:sz w:val="22"/>
        </w:rPr>
        <w:tab/>
      </w:r>
      <w:r w:rsidR="00BB4621">
        <w:rPr>
          <w:b/>
          <w:sz w:val="22"/>
        </w:rPr>
        <w:t xml:space="preserve">NR </w:t>
      </w:r>
      <w:r w:rsidR="00E61074">
        <w:rPr>
          <w:b/>
          <w:sz w:val="22"/>
        </w:rPr>
        <w:t>4207</w:t>
      </w:r>
    </w:p>
    <w:p w:rsidR="001A1B3A" w:rsidRPr="001A1B3A" w:rsidRDefault="00FB121D" w:rsidP="00AB1B09">
      <w:pPr>
        <w:tabs>
          <w:tab w:val="left" w:pos="-1985"/>
          <w:tab w:val="left" w:pos="1985"/>
        </w:tabs>
        <w:spacing w:after="0"/>
        <w:ind w:left="227"/>
        <w:rPr>
          <w:szCs w:val="28"/>
        </w:rPr>
      </w:pPr>
      <w:r>
        <w:rPr>
          <w:b/>
          <w:sz w:val="22"/>
        </w:rPr>
        <w:tab/>
      </w:r>
      <w:r w:rsidR="00E61074">
        <w:rPr>
          <w:b/>
          <w:sz w:val="22"/>
        </w:rPr>
        <w:t>ul. Centralna 38</w:t>
      </w:r>
      <w:r w:rsidR="003E4BD8">
        <w:rPr>
          <w:b/>
          <w:sz w:val="22"/>
        </w:rPr>
        <w:t xml:space="preserve">, </w:t>
      </w:r>
      <w:r w:rsidR="00E61074">
        <w:rPr>
          <w:b/>
          <w:sz w:val="22"/>
        </w:rPr>
        <w:t>37-464 Agatówka</w:t>
      </w:r>
    </w:p>
    <w:p w:rsidR="001A1B3A" w:rsidRPr="001A1B3A" w:rsidRDefault="001A1B3A" w:rsidP="001A1B3A">
      <w:pPr>
        <w:spacing w:after="0" w:line="280" w:lineRule="exact"/>
        <w:ind w:left="227"/>
        <w:rPr>
          <w:szCs w:val="28"/>
        </w:rPr>
      </w:pPr>
    </w:p>
    <w:p w:rsidR="001A1B3A" w:rsidRPr="001A1B3A" w:rsidRDefault="001A1B3A" w:rsidP="001A1B3A">
      <w:pPr>
        <w:spacing w:after="0" w:line="280" w:lineRule="exact"/>
        <w:ind w:left="227"/>
        <w:rPr>
          <w:szCs w:val="28"/>
        </w:rPr>
      </w:pPr>
      <w:r w:rsidRPr="001A1B3A">
        <w:rPr>
          <w:szCs w:val="28"/>
        </w:rPr>
        <w:t>została wykonana zgodnie z obowiązującymi przepisami oraz zasadami wiedzy technicznej.</w:t>
      </w:r>
    </w:p>
    <w:p w:rsidR="001A1B3A" w:rsidRPr="001A1B3A" w:rsidRDefault="001A1B3A" w:rsidP="001A1B3A">
      <w:pPr>
        <w:spacing w:after="0" w:line="280" w:lineRule="exact"/>
        <w:ind w:left="227"/>
        <w:rPr>
          <w:sz w:val="28"/>
          <w:szCs w:val="28"/>
        </w:rPr>
      </w:pPr>
    </w:p>
    <w:p w:rsidR="001A1B3A" w:rsidRPr="001A1B3A" w:rsidRDefault="001A1B3A" w:rsidP="001A1B3A">
      <w:pPr>
        <w:spacing w:after="0" w:line="280" w:lineRule="exact"/>
        <w:ind w:left="227"/>
        <w:rPr>
          <w:sz w:val="28"/>
          <w:szCs w:val="28"/>
        </w:rPr>
      </w:pPr>
    </w:p>
    <w:p w:rsidR="001A1B3A" w:rsidRPr="001A1B3A" w:rsidRDefault="001A1B3A" w:rsidP="001A1B3A">
      <w:pPr>
        <w:spacing w:after="0" w:line="280" w:lineRule="exact"/>
        <w:ind w:left="227"/>
        <w:rPr>
          <w:b/>
          <w:bCs/>
          <w:sz w:val="22"/>
          <w:szCs w:val="24"/>
        </w:rPr>
      </w:pPr>
    </w:p>
    <w:p w:rsidR="001A1B3A" w:rsidRPr="001A1B3A" w:rsidRDefault="001A1B3A" w:rsidP="001A1B3A">
      <w:pPr>
        <w:spacing w:after="0" w:line="280" w:lineRule="exact"/>
        <w:ind w:left="227"/>
        <w:rPr>
          <w:bCs/>
          <w:sz w:val="22"/>
          <w:szCs w:val="24"/>
        </w:rPr>
      </w:pPr>
      <w:r w:rsidRPr="001A1B3A">
        <w:rPr>
          <w:b/>
          <w:bCs/>
          <w:sz w:val="22"/>
          <w:szCs w:val="24"/>
        </w:rPr>
        <w:t>Projektant</w:t>
      </w:r>
      <w:r w:rsidRPr="001A1B3A">
        <w:rPr>
          <w:b/>
          <w:sz w:val="22"/>
          <w:szCs w:val="22"/>
        </w:rPr>
        <w:t>:</w:t>
      </w:r>
      <w:r w:rsidRPr="001A1B3A">
        <w:rPr>
          <w:b/>
          <w:sz w:val="22"/>
          <w:szCs w:val="22"/>
        </w:rPr>
        <w:tab/>
      </w:r>
      <w:r w:rsidRPr="001A1B3A">
        <w:rPr>
          <w:b/>
          <w:sz w:val="22"/>
          <w:szCs w:val="22"/>
        </w:rPr>
        <w:tab/>
        <w:t>mgr inż. Jarosław Korczyński</w:t>
      </w:r>
    </w:p>
    <w:p w:rsidR="001A1B3A" w:rsidRPr="001A1B3A" w:rsidRDefault="001A1B3A" w:rsidP="001A1B3A">
      <w:pPr>
        <w:spacing w:after="0" w:line="280" w:lineRule="exact"/>
        <w:ind w:left="227"/>
        <w:rPr>
          <w:sz w:val="18"/>
        </w:rPr>
      </w:pPr>
      <w:r w:rsidRPr="001A1B3A">
        <w:rPr>
          <w:bCs/>
          <w:sz w:val="22"/>
          <w:szCs w:val="24"/>
        </w:rPr>
        <w:tab/>
      </w:r>
      <w:r w:rsidRPr="001A1B3A">
        <w:rPr>
          <w:bCs/>
          <w:sz w:val="22"/>
          <w:szCs w:val="24"/>
        </w:rPr>
        <w:tab/>
      </w:r>
      <w:r>
        <w:rPr>
          <w:bCs/>
          <w:sz w:val="22"/>
          <w:szCs w:val="24"/>
        </w:rPr>
        <w:tab/>
      </w:r>
      <w:r w:rsidRPr="001A1B3A">
        <w:rPr>
          <w:sz w:val="18"/>
        </w:rPr>
        <w:t>upr. nr LUB/0271/PWBE/16</w:t>
      </w:r>
    </w:p>
    <w:p w:rsidR="001A1B3A" w:rsidRPr="001A1B3A" w:rsidRDefault="001A1B3A" w:rsidP="001A1B3A">
      <w:pPr>
        <w:spacing w:after="0" w:line="280" w:lineRule="exact"/>
        <w:ind w:left="227"/>
        <w:rPr>
          <w:sz w:val="18"/>
        </w:rPr>
      </w:pPr>
      <w:r w:rsidRPr="001A1B3A">
        <w:rPr>
          <w:sz w:val="18"/>
        </w:rPr>
        <w:tab/>
      </w:r>
      <w:r w:rsidRPr="001A1B3A">
        <w:rPr>
          <w:sz w:val="18"/>
        </w:rPr>
        <w:tab/>
      </w:r>
      <w:r>
        <w:rPr>
          <w:sz w:val="18"/>
        </w:rPr>
        <w:tab/>
      </w:r>
      <w:r w:rsidRPr="001A1B3A">
        <w:rPr>
          <w:sz w:val="18"/>
        </w:rPr>
        <w:t>do projektowania i kierowania robotami budowlanymi bez ograniczeń</w:t>
      </w:r>
    </w:p>
    <w:p w:rsidR="001A1B3A" w:rsidRPr="001A1B3A" w:rsidRDefault="001A1B3A" w:rsidP="001A1B3A">
      <w:pPr>
        <w:spacing w:after="0" w:line="280" w:lineRule="exact"/>
        <w:ind w:left="227"/>
        <w:rPr>
          <w:sz w:val="18"/>
        </w:rPr>
      </w:pPr>
      <w:r w:rsidRPr="001A1B3A">
        <w:rPr>
          <w:sz w:val="18"/>
        </w:rPr>
        <w:tab/>
      </w:r>
      <w:r w:rsidRPr="001A1B3A">
        <w:rPr>
          <w:sz w:val="18"/>
        </w:rPr>
        <w:tab/>
      </w:r>
      <w:r>
        <w:rPr>
          <w:sz w:val="18"/>
        </w:rPr>
        <w:tab/>
      </w:r>
      <w:r w:rsidRPr="001A1B3A">
        <w:rPr>
          <w:sz w:val="18"/>
        </w:rPr>
        <w:t xml:space="preserve">w specjalności instalacyjnej w zakresie sieci, instalacji </w:t>
      </w:r>
    </w:p>
    <w:p w:rsidR="001A1B3A" w:rsidRPr="001A1B3A" w:rsidRDefault="001A1B3A" w:rsidP="001A1B3A">
      <w:pPr>
        <w:spacing w:after="0" w:line="280" w:lineRule="exact"/>
        <w:ind w:left="227"/>
        <w:rPr>
          <w:bCs/>
          <w:sz w:val="22"/>
          <w:szCs w:val="24"/>
        </w:rPr>
      </w:pPr>
      <w:r w:rsidRPr="001A1B3A">
        <w:rPr>
          <w:sz w:val="18"/>
        </w:rPr>
        <w:tab/>
      </w:r>
      <w:r w:rsidRPr="001A1B3A">
        <w:rPr>
          <w:sz w:val="18"/>
        </w:rPr>
        <w:tab/>
      </w:r>
      <w:r>
        <w:rPr>
          <w:sz w:val="18"/>
        </w:rPr>
        <w:tab/>
      </w:r>
      <w:r w:rsidRPr="001A1B3A">
        <w:rPr>
          <w:sz w:val="18"/>
        </w:rPr>
        <w:t>i urządzeń elektrycznych i elektroenergetycznych</w:t>
      </w:r>
    </w:p>
    <w:p w:rsidR="001A1B3A" w:rsidRPr="001A1B3A" w:rsidRDefault="001A1B3A" w:rsidP="001A1B3A">
      <w:pPr>
        <w:spacing w:after="0" w:line="280" w:lineRule="exact"/>
        <w:ind w:left="227"/>
        <w:rPr>
          <w:szCs w:val="28"/>
        </w:rPr>
      </w:pPr>
    </w:p>
    <w:p w:rsidR="001A1B3A" w:rsidRPr="001A1B3A" w:rsidRDefault="001A1B3A" w:rsidP="001A1B3A">
      <w:pPr>
        <w:spacing w:after="0" w:line="280" w:lineRule="exact"/>
        <w:ind w:left="227"/>
        <w:rPr>
          <w:b/>
          <w:bCs/>
          <w:sz w:val="22"/>
          <w:szCs w:val="24"/>
        </w:rPr>
      </w:pPr>
    </w:p>
    <w:p w:rsidR="001A1B3A" w:rsidRPr="001A1B3A" w:rsidRDefault="001A1B3A" w:rsidP="001A1B3A">
      <w:pPr>
        <w:spacing w:after="0" w:line="280" w:lineRule="exact"/>
        <w:ind w:left="227"/>
        <w:rPr>
          <w:b/>
          <w:bCs/>
          <w:sz w:val="22"/>
          <w:szCs w:val="24"/>
        </w:rPr>
      </w:pPr>
    </w:p>
    <w:p w:rsidR="001A1B3A" w:rsidRPr="001A1B3A" w:rsidRDefault="001A1B3A" w:rsidP="001A1B3A">
      <w:pPr>
        <w:spacing w:after="0" w:line="280" w:lineRule="exact"/>
        <w:ind w:left="227"/>
        <w:rPr>
          <w:b/>
          <w:bCs/>
          <w:sz w:val="22"/>
          <w:szCs w:val="24"/>
        </w:rPr>
      </w:pPr>
    </w:p>
    <w:p w:rsidR="001A1B3A" w:rsidRPr="001A1B3A" w:rsidRDefault="001A1B3A" w:rsidP="001A1B3A">
      <w:pPr>
        <w:spacing w:after="0" w:line="280" w:lineRule="exact"/>
        <w:ind w:left="652" w:hanging="425"/>
        <w:rPr>
          <w:bCs/>
          <w:sz w:val="22"/>
          <w:szCs w:val="24"/>
        </w:rPr>
      </w:pPr>
      <w:r w:rsidRPr="001A1B3A">
        <w:rPr>
          <w:b/>
          <w:bCs/>
          <w:sz w:val="22"/>
          <w:szCs w:val="24"/>
        </w:rPr>
        <w:t>Sprawdzający</w:t>
      </w:r>
      <w:r w:rsidRPr="001A1B3A">
        <w:rPr>
          <w:b/>
          <w:sz w:val="22"/>
          <w:szCs w:val="22"/>
        </w:rPr>
        <w:t xml:space="preserve">: </w:t>
      </w:r>
      <w:r w:rsidRPr="001A1B3A">
        <w:rPr>
          <w:b/>
          <w:sz w:val="22"/>
          <w:szCs w:val="22"/>
        </w:rPr>
        <w:tab/>
        <w:t>mgr inż. Michał Kolasiński</w:t>
      </w:r>
    </w:p>
    <w:p w:rsidR="001A1B3A" w:rsidRPr="001A1B3A" w:rsidRDefault="001A1B3A" w:rsidP="001A1B3A">
      <w:pPr>
        <w:spacing w:after="0" w:line="280" w:lineRule="exact"/>
        <w:ind w:left="652" w:hanging="425"/>
        <w:rPr>
          <w:sz w:val="18"/>
        </w:rPr>
      </w:pPr>
      <w:r w:rsidRPr="001A1B3A">
        <w:rPr>
          <w:bCs/>
          <w:sz w:val="22"/>
          <w:szCs w:val="24"/>
        </w:rPr>
        <w:tab/>
      </w:r>
      <w:r>
        <w:rPr>
          <w:bCs/>
          <w:sz w:val="22"/>
          <w:szCs w:val="24"/>
        </w:rPr>
        <w:tab/>
      </w:r>
      <w:r>
        <w:rPr>
          <w:bCs/>
          <w:sz w:val="22"/>
          <w:szCs w:val="24"/>
        </w:rPr>
        <w:tab/>
      </w:r>
      <w:r w:rsidRPr="001A1B3A">
        <w:rPr>
          <w:bCs/>
          <w:sz w:val="22"/>
          <w:szCs w:val="24"/>
        </w:rPr>
        <w:tab/>
      </w:r>
      <w:r w:rsidRPr="001A1B3A">
        <w:rPr>
          <w:sz w:val="18"/>
        </w:rPr>
        <w:t>upr. nr LUB/0241/PWOE/12</w:t>
      </w:r>
    </w:p>
    <w:p w:rsidR="001A1B3A" w:rsidRPr="001A1B3A" w:rsidRDefault="001A1B3A" w:rsidP="001A1B3A">
      <w:pPr>
        <w:spacing w:after="0" w:line="280" w:lineRule="exact"/>
        <w:ind w:left="652" w:hanging="425"/>
        <w:rPr>
          <w:sz w:val="18"/>
        </w:rPr>
      </w:pPr>
      <w:r w:rsidRPr="001A1B3A">
        <w:rPr>
          <w:sz w:val="18"/>
        </w:rPr>
        <w:tab/>
      </w:r>
      <w:r w:rsidRPr="001A1B3A">
        <w:rPr>
          <w:sz w:val="18"/>
        </w:rPr>
        <w:tab/>
      </w:r>
      <w:r>
        <w:rPr>
          <w:sz w:val="18"/>
        </w:rPr>
        <w:tab/>
      </w:r>
      <w:r>
        <w:rPr>
          <w:sz w:val="18"/>
        </w:rPr>
        <w:tab/>
      </w:r>
      <w:r w:rsidRPr="001A1B3A">
        <w:rPr>
          <w:sz w:val="18"/>
        </w:rPr>
        <w:t>do projektowania i kierowania robotami budowlanymi bez ograniczeń</w:t>
      </w:r>
    </w:p>
    <w:p w:rsidR="001A1B3A" w:rsidRPr="001A1B3A" w:rsidRDefault="001A1B3A" w:rsidP="001A1B3A">
      <w:pPr>
        <w:spacing w:after="0" w:line="280" w:lineRule="exact"/>
        <w:ind w:left="652" w:hanging="425"/>
        <w:rPr>
          <w:sz w:val="18"/>
        </w:rPr>
      </w:pPr>
      <w:r w:rsidRPr="001A1B3A">
        <w:rPr>
          <w:sz w:val="18"/>
        </w:rPr>
        <w:tab/>
      </w:r>
      <w:r w:rsidRPr="001A1B3A">
        <w:rPr>
          <w:sz w:val="18"/>
        </w:rPr>
        <w:tab/>
      </w:r>
      <w:r>
        <w:rPr>
          <w:sz w:val="18"/>
        </w:rPr>
        <w:tab/>
      </w:r>
      <w:r>
        <w:rPr>
          <w:sz w:val="18"/>
        </w:rPr>
        <w:tab/>
      </w:r>
      <w:r w:rsidRPr="001A1B3A">
        <w:rPr>
          <w:sz w:val="18"/>
        </w:rPr>
        <w:t xml:space="preserve">w specjalności instalacyjnej w zakresie sieci, instalacji </w:t>
      </w:r>
    </w:p>
    <w:p w:rsidR="001A1B3A" w:rsidRPr="001A1B3A" w:rsidRDefault="001A1B3A" w:rsidP="001A1B3A">
      <w:pPr>
        <w:spacing w:after="0" w:line="280" w:lineRule="exact"/>
        <w:ind w:left="652" w:hanging="425"/>
        <w:rPr>
          <w:bCs/>
          <w:sz w:val="22"/>
          <w:szCs w:val="24"/>
        </w:rPr>
      </w:pPr>
      <w:r w:rsidRPr="001A1B3A">
        <w:rPr>
          <w:sz w:val="18"/>
        </w:rPr>
        <w:tab/>
      </w:r>
      <w:r>
        <w:rPr>
          <w:sz w:val="18"/>
        </w:rPr>
        <w:tab/>
      </w:r>
      <w:r>
        <w:rPr>
          <w:sz w:val="18"/>
        </w:rPr>
        <w:tab/>
      </w:r>
      <w:r w:rsidRPr="001A1B3A">
        <w:rPr>
          <w:sz w:val="18"/>
        </w:rPr>
        <w:tab/>
        <w:t>i urządzeń elektrycznych i elektroenergetycznych</w:t>
      </w:r>
    </w:p>
    <w:p w:rsidR="00197D5C" w:rsidRDefault="00197D5C">
      <w:pPr>
        <w:rPr>
          <w:rFonts w:eastAsia="Times New Roman"/>
          <w:b/>
          <w:lang w:eastAsia="pl-PL"/>
        </w:rPr>
      </w:pPr>
      <w:r>
        <w:rPr>
          <w:bCs/>
          <w:lang w:eastAsia="pl-PL"/>
        </w:rPr>
        <w:br w:type="page"/>
      </w:r>
    </w:p>
    <w:p w:rsidR="00197D5C" w:rsidRDefault="00197D5C" w:rsidP="006552FB">
      <w:pPr>
        <w:pStyle w:val="Nagwek1"/>
        <w:pageBreakBefore/>
        <w:numPr>
          <w:ilvl w:val="1"/>
          <w:numId w:val="2"/>
        </w:numPr>
        <w:spacing w:before="200" w:line="276" w:lineRule="auto"/>
        <w:ind w:left="1287" w:hanging="357"/>
        <w:contextualSpacing/>
        <w:rPr>
          <w:rFonts w:ascii="Arial" w:hAnsi="Arial" w:cs="Arial"/>
          <w:bCs w:val="0"/>
          <w:sz w:val="20"/>
          <w:szCs w:val="20"/>
          <w:lang w:eastAsia="pl-PL"/>
        </w:rPr>
      </w:pPr>
      <w:bookmarkStart w:id="6" w:name="_Toc223506575"/>
      <w:r>
        <w:rPr>
          <w:rFonts w:ascii="Arial" w:hAnsi="Arial" w:cs="Arial"/>
          <w:bCs w:val="0"/>
          <w:sz w:val="20"/>
          <w:szCs w:val="20"/>
          <w:lang w:eastAsia="pl-PL"/>
        </w:rPr>
        <w:lastRenderedPageBreak/>
        <w:t>Uprawnienia budowlane Projektanta i Sprawdzającego</w:t>
      </w:r>
      <w:bookmarkEnd w:id="6"/>
    </w:p>
    <w:p w:rsidR="00D771BF" w:rsidRDefault="00A16BEC" w:rsidP="00D771BF">
      <w:pPr>
        <w:jc w:val="center"/>
        <w:rPr>
          <w:bCs/>
          <w:lang w:eastAsia="pl-PL"/>
        </w:rPr>
      </w:pPr>
      <w:r w:rsidRPr="00695A9D">
        <w:rPr>
          <w:noProof/>
          <w:lang w:eastAsia="pl-PL"/>
        </w:rPr>
        <w:drawing>
          <wp:inline distT="0" distB="0" distL="0" distR="0">
            <wp:extent cx="5501640" cy="7741920"/>
            <wp:effectExtent l="0" t="0" r="3810" b="0"/>
            <wp:docPr id="14" name="Obraz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501640" cy="7741920"/>
                    </a:xfrm>
                    <a:prstGeom prst="rect">
                      <a:avLst/>
                    </a:prstGeom>
                    <a:solidFill>
                      <a:srgbClr val="FFFFFF"/>
                    </a:solidFill>
                    <a:ln>
                      <a:noFill/>
                    </a:ln>
                  </pic:spPr>
                </pic:pic>
              </a:graphicData>
            </a:graphic>
          </wp:inline>
        </w:drawing>
      </w:r>
    </w:p>
    <w:p w:rsidR="00D771BF" w:rsidRDefault="00D771BF">
      <w:pPr>
        <w:rPr>
          <w:bCs/>
          <w:lang w:eastAsia="pl-PL"/>
        </w:rPr>
      </w:pPr>
      <w:r>
        <w:rPr>
          <w:bCs/>
          <w:lang w:eastAsia="pl-PL"/>
        </w:rPr>
        <w:br w:type="page"/>
      </w:r>
    </w:p>
    <w:p w:rsidR="00D771BF" w:rsidRDefault="00A16BEC" w:rsidP="00D771BF">
      <w:pPr>
        <w:jc w:val="center"/>
        <w:rPr>
          <w:bCs/>
          <w:lang w:eastAsia="pl-PL"/>
        </w:rPr>
      </w:pPr>
      <w:r w:rsidRPr="00695A9D">
        <w:rPr>
          <w:noProof/>
          <w:lang w:eastAsia="pl-PL"/>
        </w:rPr>
        <w:lastRenderedPageBreak/>
        <w:drawing>
          <wp:inline distT="0" distB="0" distL="0" distR="0">
            <wp:extent cx="5759450" cy="8552783"/>
            <wp:effectExtent l="0" t="0" r="0" b="1270"/>
            <wp:docPr id="15" name="Obraz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59450" cy="8552783"/>
                    </a:xfrm>
                    <a:prstGeom prst="rect">
                      <a:avLst/>
                    </a:prstGeom>
                    <a:solidFill>
                      <a:srgbClr val="FFFFFF"/>
                    </a:solidFill>
                    <a:ln>
                      <a:noFill/>
                    </a:ln>
                  </pic:spPr>
                </pic:pic>
              </a:graphicData>
            </a:graphic>
          </wp:inline>
        </w:drawing>
      </w:r>
    </w:p>
    <w:p w:rsidR="00D771BF" w:rsidRDefault="00D771BF">
      <w:pPr>
        <w:rPr>
          <w:bCs/>
          <w:lang w:eastAsia="pl-PL"/>
        </w:rPr>
      </w:pPr>
      <w:r>
        <w:rPr>
          <w:bCs/>
          <w:lang w:eastAsia="pl-PL"/>
        </w:rPr>
        <w:br w:type="page"/>
      </w:r>
    </w:p>
    <w:p w:rsidR="00D771BF" w:rsidRDefault="00A16BEC" w:rsidP="00D771BF">
      <w:pPr>
        <w:jc w:val="center"/>
        <w:rPr>
          <w:bCs/>
          <w:lang w:eastAsia="pl-PL"/>
        </w:rPr>
      </w:pPr>
      <w:r w:rsidRPr="00695A9D">
        <w:rPr>
          <w:noProof/>
          <w:lang w:eastAsia="pl-PL"/>
        </w:rPr>
        <w:lastRenderedPageBreak/>
        <w:drawing>
          <wp:inline distT="0" distB="0" distL="0" distR="0">
            <wp:extent cx="5387340" cy="7703820"/>
            <wp:effectExtent l="0" t="0" r="3810" b="0"/>
            <wp:docPr id="16" name="Obraz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387340" cy="7703820"/>
                    </a:xfrm>
                    <a:prstGeom prst="rect">
                      <a:avLst/>
                    </a:prstGeom>
                    <a:noFill/>
                    <a:ln>
                      <a:noFill/>
                    </a:ln>
                  </pic:spPr>
                </pic:pic>
              </a:graphicData>
            </a:graphic>
          </wp:inline>
        </w:drawing>
      </w:r>
    </w:p>
    <w:p w:rsidR="00D771BF" w:rsidRDefault="00D771BF">
      <w:pPr>
        <w:rPr>
          <w:bCs/>
          <w:lang w:eastAsia="pl-PL"/>
        </w:rPr>
      </w:pPr>
      <w:r>
        <w:rPr>
          <w:bCs/>
          <w:lang w:eastAsia="pl-PL"/>
        </w:rPr>
        <w:br w:type="page"/>
      </w:r>
    </w:p>
    <w:p w:rsidR="00197D5C" w:rsidRDefault="00A16BEC" w:rsidP="00D771BF">
      <w:pPr>
        <w:jc w:val="center"/>
        <w:rPr>
          <w:rFonts w:eastAsia="Times New Roman"/>
          <w:b/>
          <w:lang w:eastAsia="pl-PL"/>
        </w:rPr>
      </w:pPr>
      <w:r w:rsidRPr="00695A9D">
        <w:rPr>
          <w:noProof/>
          <w:lang w:eastAsia="pl-PL"/>
        </w:rPr>
        <w:lastRenderedPageBreak/>
        <w:drawing>
          <wp:inline distT="0" distB="0" distL="0" distR="0">
            <wp:extent cx="5759450" cy="8006854"/>
            <wp:effectExtent l="0" t="0" r="0" b="0"/>
            <wp:docPr id="17" name="Obraz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759450" cy="8006854"/>
                    </a:xfrm>
                    <a:prstGeom prst="rect">
                      <a:avLst/>
                    </a:prstGeom>
                    <a:noFill/>
                    <a:ln>
                      <a:noFill/>
                    </a:ln>
                  </pic:spPr>
                </pic:pic>
              </a:graphicData>
            </a:graphic>
          </wp:inline>
        </w:drawing>
      </w:r>
      <w:r w:rsidR="00197D5C">
        <w:rPr>
          <w:bCs/>
          <w:lang w:eastAsia="pl-PL"/>
        </w:rPr>
        <w:br w:type="page"/>
      </w:r>
    </w:p>
    <w:p w:rsidR="00D771BF" w:rsidRDefault="00197D5C" w:rsidP="006552FB">
      <w:pPr>
        <w:pStyle w:val="Nagwek1"/>
        <w:pageBreakBefore/>
        <w:numPr>
          <w:ilvl w:val="1"/>
          <w:numId w:val="2"/>
        </w:numPr>
        <w:spacing w:before="200" w:line="276" w:lineRule="auto"/>
        <w:ind w:left="1287" w:hanging="357"/>
        <w:contextualSpacing/>
        <w:rPr>
          <w:rFonts w:ascii="Arial" w:hAnsi="Arial" w:cs="Arial"/>
          <w:bCs w:val="0"/>
          <w:sz w:val="20"/>
          <w:szCs w:val="20"/>
          <w:lang w:eastAsia="pl-PL"/>
        </w:rPr>
      </w:pPr>
      <w:bookmarkStart w:id="7" w:name="_Toc223506576"/>
      <w:r>
        <w:rPr>
          <w:rFonts w:ascii="Arial" w:hAnsi="Arial" w:cs="Arial"/>
          <w:bCs w:val="0"/>
          <w:sz w:val="20"/>
          <w:szCs w:val="20"/>
          <w:lang w:eastAsia="pl-PL"/>
        </w:rPr>
        <w:lastRenderedPageBreak/>
        <w:t>Zaświadczenie o przynależności do LOIIB Projektanta i Sprawdzającego</w:t>
      </w:r>
      <w:bookmarkEnd w:id="7"/>
    </w:p>
    <w:p w:rsidR="00D771BF" w:rsidRDefault="00A16BEC" w:rsidP="00D771BF">
      <w:pPr>
        <w:jc w:val="center"/>
        <w:rPr>
          <w:bCs/>
          <w:lang w:eastAsia="pl-PL"/>
        </w:rPr>
      </w:pPr>
      <w:r w:rsidRPr="002F7217">
        <w:rPr>
          <w:noProof/>
          <w:lang w:eastAsia="pl-PL"/>
        </w:rPr>
        <w:drawing>
          <wp:inline distT="0" distB="0" distL="0" distR="0">
            <wp:extent cx="5753100" cy="7802880"/>
            <wp:effectExtent l="0" t="0" r="0" b="7620"/>
            <wp:docPr id="18" name="Obraz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53100" cy="7802880"/>
                    </a:xfrm>
                    <a:prstGeom prst="rect">
                      <a:avLst/>
                    </a:prstGeom>
                    <a:noFill/>
                    <a:ln>
                      <a:noFill/>
                    </a:ln>
                  </pic:spPr>
                </pic:pic>
              </a:graphicData>
            </a:graphic>
          </wp:inline>
        </w:drawing>
      </w:r>
    </w:p>
    <w:p w:rsidR="00D771BF" w:rsidRDefault="00D771BF">
      <w:pPr>
        <w:rPr>
          <w:bCs/>
          <w:lang w:eastAsia="pl-PL"/>
        </w:rPr>
      </w:pPr>
      <w:r>
        <w:rPr>
          <w:bCs/>
          <w:lang w:eastAsia="pl-PL"/>
        </w:rPr>
        <w:br w:type="page"/>
      </w:r>
    </w:p>
    <w:p w:rsidR="00D771BF" w:rsidRDefault="00A16BEC" w:rsidP="00D771BF">
      <w:pPr>
        <w:jc w:val="center"/>
        <w:rPr>
          <w:rFonts w:eastAsia="Times New Roman"/>
          <w:b/>
          <w:lang w:eastAsia="pl-PL"/>
        </w:rPr>
      </w:pPr>
      <w:r w:rsidRPr="002F7217">
        <w:rPr>
          <w:noProof/>
          <w:lang w:eastAsia="pl-PL"/>
        </w:rPr>
        <w:lastRenderedPageBreak/>
        <w:drawing>
          <wp:inline distT="0" distB="0" distL="0" distR="0">
            <wp:extent cx="5753100" cy="7711440"/>
            <wp:effectExtent l="0" t="0" r="0" b="3810"/>
            <wp:docPr id="19" name="Obraz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753100" cy="7711440"/>
                    </a:xfrm>
                    <a:prstGeom prst="rect">
                      <a:avLst/>
                    </a:prstGeom>
                    <a:noFill/>
                    <a:ln>
                      <a:noFill/>
                    </a:ln>
                  </pic:spPr>
                </pic:pic>
              </a:graphicData>
            </a:graphic>
          </wp:inline>
        </w:drawing>
      </w:r>
      <w:r w:rsidR="00D771BF">
        <w:rPr>
          <w:bCs/>
          <w:lang w:eastAsia="pl-PL"/>
        </w:rPr>
        <w:br w:type="page"/>
      </w:r>
    </w:p>
    <w:p w:rsidR="00E61074" w:rsidRDefault="00E61074" w:rsidP="006552FB">
      <w:pPr>
        <w:pStyle w:val="Nagwek1"/>
        <w:pageBreakBefore/>
        <w:numPr>
          <w:ilvl w:val="1"/>
          <w:numId w:val="2"/>
        </w:numPr>
        <w:spacing w:before="200" w:line="276" w:lineRule="auto"/>
        <w:ind w:left="1287" w:hanging="357"/>
        <w:contextualSpacing/>
        <w:rPr>
          <w:rFonts w:ascii="Arial" w:hAnsi="Arial" w:cs="Arial"/>
          <w:bCs w:val="0"/>
          <w:sz w:val="20"/>
          <w:szCs w:val="20"/>
          <w:lang w:eastAsia="pl-PL"/>
        </w:rPr>
      </w:pPr>
      <w:bookmarkStart w:id="8" w:name="_Toc223506577"/>
      <w:r>
        <w:rPr>
          <w:rFonts w:ascii="Arial" w:hAnsi="Arial" w:cs="Arial"/>
          <w:bCs w:val="0"/>
          <w:sz w:val="20"/>
          <w:szCs w:val="20"/>
          <w:lang w:eastAsia="pl-PL"/>
        </w:rPr>
        <w:lastRenderedPageBreak/>
        <w:t>Warunki przyłączenia do sieci elektroenergetycznej</w:t>
      </w:r>
      <w:bookmarkEnd w:id="8"/>
    </w:p>
    <w:p w:rsidR="00BB0FE9" w:rsidRPr="00A16BEC" w:rsidRDefault="00BB0FE9" w:rsidP="00BB0FE9">
      <w:pPr>
        <w:jc w:val="center"/>
        <w:rPr>
          <w:rFonts w:eastAsia="Times New Roman"/>
          <w:lang w:eastAsia="pl-PL"/>
        </w:rPr>
      </w:pPr>
      <w:r w:rsidRPr="00A16BEC">
        <w:rPr>
          <w:noProof/>
          <w:lang w:eastAsia="pl-PL"/>
        </w:rPr>
        <w:drawing>
          <wp:inline distT="0" distB="0" distL="0" distR="0" wp14:anchorId="5148F619" wp14:editId="5917682D">
            <wp:extent cx="5759450" cy="8727440"/>
            <wp:effectExtent l="0" t="0" r="0" b="0"/>
            <wp:docPr id="7"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759450" cy="8727440"/>
                    </a:xfrm>
                    <a:prstGeom prst="rect">
                      <a:avLst/>
                    </a:prstGeom>
                  </pic:spPr>
                </pic:pic>
              </a:graphicData>
            </a:graphic>
          </wp:inline>
        </w:drawing>
      </w:r>
    </w:p>
    <w:p w:rsidR="00BB0FE9" w:rsidRPr="00A16BEC" w:rsidRDefault="00BB0FE9" w:rsidP="00BB0FE9">
      <w:pPr>
        <w:jc w:val="center"/>
        <w:rPr>
          <w:rFonts w:eastAsia="Times New Roman"/>
          <w:lang w:eastAsia="pl-PL"/>
        </w:rPr>
      </w:pPr>
      <w:r w:rsidRPr="00A16BEC">
        <w:rPr>
          <w:rFonts w:eastAsia="Times New Roman"/>
          <w:noProof/>
          <w:lang w:eastAsia="pl-PL"/>
        </w:rPr>
        <w:lastRenderedPageBreak/>
        <w:drawing>
          <wp:inline distT="0" distB="0" distL="0" distR="0">
            <wp:extent cx="5759450" cy="4732708"/>
            <wp:effectExtent l="0" t="0" r="0" b="0"/>
            <wp:docPr id="9"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59450" cy="4732708"/>
                    </a:xfrm>
                    <a:prstGeom prst="rect">
                      <a:avLst/>
                    </a:prstGeom>
                    <a:noFill/>
                    <a:ln>
                      <a:noFill/>
                    </a:ln>
                  </pic:spPr>
                </pic:pic>
              </a:graphicData>
            </a:graphic>
          </wp:inline>
        </w:drawing>
      </w:r>
    </w:p>
    <w:p w:rsidR="006552FB" w:rsidRPr="00132819" w:rsidRDefault="00D771BF" w:rsidP="006552FB">
      <w:pPr>
        <w:pStyle w:val="Nagwek1"/>
        <w:pageBreakBefore/>
        <w:numPr>
          <w:ilvl w:val="1"/>
          <w:numId w:val="2"/>
        </w:numPr>
        <w:spacing w:before="200" w:line="276" w:lineRule="auto"/>
        <w:ind w:left="1287" w:hanging="357"/>
        <w:contextualSpacing/>
        <w:rPr>
          <w:rFonts w:ascii="Arial" w:hAnsi="Arial" w:cs="Arial"/>
          <w:bCs w:val="0"/>
          <w:sz w:val="20"/>
          <w:szCs w:val="20"/>
          <w:lang w:eastAsia="pl-PL"/>
        </w:rPr>
      </w:pPr>
      <w:bookmarkStart w:id="9" w:name="_Toc223506578"/>
      <w:r w:rsidRPr="00132819">
        <w:rPr>
          <w:rFonts w:ascii="Arial" w:hAnsi="Arial" w:cs="Arial"/>
          <w:bCs w:val="0"/>
          <w:sz w:val="20"/>
          <w:szCs w:val="20"/>
          <w:lang w:eastAsia="pl-PL"/>
        </w:rPr>
        <w:lastRenderedPageBreak/>
        <w:t>Opis techniczny</w:t>
      </w:r>
      <w:bookmarkEnd w:id="9"/>
    </w:p>
    <w:p w:rsidR="008918F1" w:rsidRPr="00485886" w:rsidRDefault="008918F1" w:rsidP="00DC2C71">
      <w:pPr>
        <w:pStyle w:val="Nagwek2JK"/>
        <w:numPr>
          <w:ilvl w:val="0"/>
          <w:numId w:val="3"/>
        </w:numPr>
        <w:suppressAutoHyphens w:val="0"/>
        <w:spacing w:before="120" w:after="120"/>
        <w:contextualSpacing/>
        <w:rPr>
          <w:rFonts w:ascii="Arial" w:eastAsia="Times New Roman" w:hAnsi="Arial" w:cs="Arial"/>
          <w:sz w:val="20"/>
          <w:szCs w:val="20"/>
          <w:u w:val="none"/>
          <w:lang w:eastAsia="en-US"/>
        </w:rPr>
      </w:pPr>
      <w:bookmarkStart w:id="10" w:name="_Toc484689493"/>
      <w:bookmarkStart w:id="11" w:name="_Toc223506579"/>
      <w:r w:rsidRPr="00485886">
        <w:rPr>
          <w:rFonts w:ascii="Arial" w:eastAsia="Times New Roman" w:hAnsi="Arial" w:cs="Arial"/>
          <w:sz w:val="20"/>
          <w:szCs w:val="20"/>
          <w:u w:val="none"/>
          <w:lang w:eastAsia="en-US"/>
        </w:rPr>
        <w:t>Podstawa opracowania</w:t>
      </w:r>
      <w:bookmarkEnd w:id="10"/>
      <w:bookmarkEnd w:id="11"/>
    </w:p>
    <w:p w:rsidR="00592318" w:rsidRPr="00485886" w:rsidRDefault="00592318" w:rsidP="00592318">
      <w:pPr>
        <w:pStyle w:val="Akapitzlist"/>
        <w:numPr>
          <w:ilvl w:val="0"/>
          <w:numId w:val="4"/>
        </w:numPr>
        <w:tabs>
          <w:tab w:val="num" w:pos="720"/>
        </w:tabs>
        <w:spacing w:after="0" w:line="300" w:lineRule="exact"/>
        <w:jc w:val="both"/>
        <w:rPr>
          <w:rFonts w:eastAsia="Times New Roman"/>
          <w:lang w:eastAsia="pl-PL"/>
        </w:rPr>
      </w:pPr>
      <w:r w:rsidRPr="00485886">
        <w:rPr>
          <w:rFonts w:eastAsia="Times New Roman"/>
          <w:lang w:eastAsia="pl-PL"/>
        </w:rPr>
        <w:t>zlecenie architekta;</w:t>
      </w:r>
    </w:p>
    <w:p w:rsidR="00592318" w:rsidRPr="00485886" w:rsidRDefault="00592318" w:rsidP="00592318">
      <w:pPr>
        <w:pStyle w:val="Akapitzlist"/>
        <w:numPr>
          <w:ilvl w:val="0"/>
          <w:numId w:val="4"/>
        </w:numPr>
        <w:tabs>
          <w:tab w:val="num" w:pos="720"/>
        </w:tabs>
        <w:spacing w:after="0" w:line="300" w:lineRule="exact"/>
        <w:jc w:val="both"/>
        <w:rPr>
          <w:rFonts w:eastAsia="Times New Roman"/>
          <w:lang w:eastAsia="pl-PL"/>
        </w:rPr>
      </w:pPr>
      <w:r w:rsidRPr="00485886">
        <w:rPr>
          <w:rFonts w:eastAsia="Times New Roman"/>
          <w:lang w:eastAsia="pl-PL"/>
        </w:rPr>
        <w:t>uzgodnienia z Inwestorem;</w:t>
      </w:r>
    </w:p>
    <w:p w:rsidR="00592318" w:rsidRPr="00485886" w:rsidRDefault="00592318" w:rsidP="00592318">
      <w:pPr>
        <w:pStyle w:val="Akapitzlist"/>
        <w:numPr>
          <w:ilvl w:val="0"/>
          <w:numId w:val="4"/>
        </w:numPr>
        <w:tabs>
          <w:tab w:val="num" w:pos="720"/>
        </w:tabs>
        <w:spacing w:after="0" w:line="300" w:lineRule="exact"/>
        <w:jc w:val="both"/>
        <w:rPr>
          <w:rFonts w:eastAsia="Times New Roman"/>
          <w:lang w:eastAsia="pl-PL"/>
        </w:rPr>
      </w:pPr>
      <w:r w:rsidRPr="00485886">
        <w:rPr>
          <w:rFonts w:eastAsia="Times New Roman"/>
          <w:lang w:eastAsia="pl-PL"/>
        </w:rPr>
        <w:t>uzgodnienia międzybranżowe;</w:t>
      </w:r>
    </w:p>
    <w:p w:rsidR="00592318" w:rsidRPr="00485886" w:rsidRDefault="00592318" w:rsidP="00592318">
      <w:pPr>
        <w:pStyle w:val="Akapitzlist"/>
        <w:numPr>
          <w:ilvl w:val="0"/>
          <w:numId w:val="4"/>
        </w:numPr>
        <w:tabs>
          <w:tab w:val="num" w:pos="720"/>
        </w:tabs>
        <w:spacing w:after="0" w:line="300" w:lineRule="exact"/>
        <w:jc w:val="both"/>
        <w:rPr>
          <w:rFonts w:eastAsia="Times New Roman"/>
          <w:lang w:eastAsia="pl-PL"/>
        </w:rPr>
      </w:pPr>
      <w:r w:rsidRPr="00485886">
        <w:rPr>
          <w:rFonts w:eastAsia="Times New Roman"/>
          <w:lang w:eastAsia="pl-PL"/>
        </w:rPr>
        <w:t>wizja lokalna na obiekcie;</w:t>
      </w:r>
    </w:p>
    <w:p w:rsidR="00592318" w:rsidRPr="00485886" w:rsidRDefault="00592318" w:rsidP="00592318">
      <w:pPr>
        <w:pStyle w:val="Akapitzlist"/>
        <w:numPr>
          <w:ilvl w:val="0"/>
          <w:numId w:val="4"/>
        </w:numPr>
        <w:tabs>
          <w:tab w:val="num" w:pos="720"/>
        </w:tabs>
        <w:spacing w:after="0" w:line="300" w:lineRule="exact"/>
        <w:jc w:val="both"/>
        <w:rPr>
          <w:rFonts w:eastAsia="Times New Roman"/>
          <w:lang w:eastAsia="pl-PL"/>
        </w:rPr>
      </w:pPr>
      <w:r w:rsidRPr="00485886">
        <w:rPr>
          <w:rFonts w:eastAsia="Times New Roman"/>
          <w:lang w:eastAsia="pl-PL"/>
        </w:rPr>
        <w:t>podkłady architektoniczne;</w:t>
      </w:r>
    </w:p>
    <w:p w:rsidR="00592318" w:rsidRPr="00485886" w:rsidRDefault="00592318" w:rsidP="00592318">
      <w:pPr>
        <w:pStyle w:val="Akapitzlist"/>
        <w:numPr>
          <w:ilvl w:val="0"/>
          <w:numId w:val="4"/>
        </w:numPr>
        <w:tabs>
          <w:tab w:val="num" w:pos="720"/>
        </w:tabs>
        <w:spacing w:after="0" w:line="300" w:lineRule="exact"/>
        <w:jc w:val="both"/>
        <w:rPr>
          <w:rFonts w:eastAsia="Times New Roman"/>
          <w:lang w:eastAsia="pl-PL"/>
        </w:rPr>
      </w:pPr>
      <w:r w:rsidRPr="00485886">
        <w:rPr>
          <w:rFonts w:eastAsia="Times New Roman"/>
          <w:lang w:eastAsia="pl-PL"/>
        </w:rPr>
        <w:t>mapa do celów projektowych;</w:t>
      </w:r>
    </w:p>
    <w:p w:rsidR="00592318" w:rsidRPr="00485886" w:rsidRDefault="00592318" w:rsidP="00592318">
      <w:pPr>
        <w:pStyle w:val="Akapitzlist"/>
        <w:numPr>
          <w:ilvl w:val="0"/>
          <w:numId w:val="4"/>
        </w:numPr>
        <w:tabs>
          <w:tab w:val="num" w:pos="720"/>
        </w:tabs>
        <w:spacing w:after="0" w:line="300" w:lineRule="exact"/>
        <w:jc w:val="both"/>
        <w:rPr>
          <w:rFonts w:eastAsia="Times New Roman"/>
          <w:lang w:eastAsia="pl-PL"/>
        </w:rPr>
      </w:pPr>
      <w:r w:rsidRPr="00485886">
        <w:rPr>
          <w:rFonts w:eastAsia="Times New Roman"/>
          <w:lang w:eastAsia="pl-PL"/>
        </w:rPr>
        <w:t>projekt architektoniczno-budowlany;</w:t>
      </w:r>
    </w:p>
    <w:p w:rsidR="00592318" w:rsidRDefault="00592318" w:rsidP="00592318">
      <w:pPr>
        <w:pStyle w:val="Akapitzlist"/>
        <w:numPr>
          <w:ilvl w:val="0"/>
          <w:numId w:val="4"/>
        </w:numPr>
        <w:tabs>
          <w:tab w:val="num" w:pos="720"/>
        </w:tabs>
        <w:spacing w:after="0" w:line="300" w:lineRule="exact"/>
        <w:jc w:val="both"/>
        <w:rPr>
          <w:rFonts w:eastAsia="Times New Roman"/>
          <w:lang w:eastAsia="pl-PL"/>
        </w:rPr>
      </w:pPr>
      <w:r w:rsidRPr="00485886">
        <w:rPr>
          <w:rFonts w:eastAsia="Times New Roman"/>
          <w:lang w:eastAsia="pl-PL"/>
        </w:rPr>
        <w:t>projekt zagospodarowania terenu;</w:t>
      </w:r>
    </w:p>
    <w:p w:rsidR="00E61074" w:rsidRPr="00BB0FE9" w:rsidRDefault="00E61074" w:rsidP="00E61074">
      <w:pPr>
        <w:pStyle w:val="Akapitzlist"/>
        <w:numPr>
          <w:ilvl w:val="0"/>
          <w:numId w:val="4"/>
        </w:numPr>
        <w:tabs>
          <w:tab w:val="num" w:pos="720"/>
        </w:tabs>
        <w:spacing w:after="0" w:line="300" w:lineRule="exact"/>
        <w:jc w:val="both"/>
        <w:rPr>
          <w:rFonts w:eastAsia="Times New Roman"/>
          <w:lang w:eastAsia="pl-PL"/>
        </w:rPr>
      </w:pPr>
      <w:r w:rsidRPr="00BB0FE9">
        <w:rPr>
          <w:rFonts w:eastAsia="Times New Roman"/>
          <w:lang w:eastAsia="pl-PL"/>
        </w:rPr>
        <w:t>warunki przyłączenia do sieci elektroenergetycznej nr 2</w:t>
      </w:r>
      <w:r w:rsidR="00BB0FE9" w:rsidRPr="00BB0FE9">
        <w:rPr>
          <w:rFonts w:eastAsia="Times New Roman"/>
          <w:lang w:eastAsia="pl-PL"/>
        </w:rPr>
        <w:t>6-F</w:t>
      </w:r>
      <w:r w:rsidRPr="00BB0FE9">
        <w:rPr>
          <w:rFonts w:eastAsia="Times New Roman"/>
          <w:lang w:eastAsia="pl-PL"/>
        </w:rPr>
        <w:t>5/WP/</w:t>
      </w:r>
      <w:r w:rsidR="00BB0FE9" w:rsidRPr="00BB0FE9">
        <w:rPr>
          <w:rFonts w:eastAsia="Times New Roman"/>
          <w:lang w:eastAsia="pl-PL"/>
        </w:rPr>
        <w:t>00092</w:t>
      </w:r>
      <w:r w:rsidRPr="00BB0FE9">
        <w:rPr>
          <w:rFonts w:eastAsia="Times New Roman"/>
          <w:lang w:eastAsia="pl-PL"/>
        </w:rPr>
        <w:t xml:space="preserve"> z dnia </w:t>
      </w:r>
      <w:r w:rsidR="00BB0FE9" w:rsidRPr="00BB0FE9">
        <w:rPr>
          <w:rFonts w:eastAsia="Times New Roman"/>
          <w:lang w:eastAsia="pl-PL"/>
        </w:rPr>
        <w:t>30</w:t>
      </w:r>
      <w:r w:rsidRPr="00BB0FE9">
        <w:rPr>
          <w:rFonts w:eastAsia="Times New Roman"/>
          <w:lang w:eastAsia="pl-PL"/>
        </w:rPr>
        <w:t>.0</w:t>
      </w:r>
      <w:r w:rsidR="00BB0FE9" w:rsidRPr="00BB0FE9">
        <w:rPr>
          <w:rFonts w:eastAsia="Times New Roman"/>
          <w:lang w:eastAsia="pl-PL"/>
        </w:rPr>
        <w:t>1.2026</w:t>
      </w:r>
      <w:r w:rsidRPr="00BB0FE9">
        <w:rPr>
          <w:rFonts w:eastAsia="Times New Roman"/>
          <w:lang w:eastAsia="pl-PL"/>
        </w:rPr>
        <w:t> r.;</w:t>
      </w:r>
    </w:p>
    <w:p w:rsidR="00592318" w:rsidRPr="00485886" w:rsidRDefault="00592318" w:rsidP="00592318">
      <w:pPr>
        <w:pStyle w:val="Akapitzlist"/>
        <w:numPr>
          <w:ilvl w:val="0"/>
          <w:numId w:val="4"/>
        </w:numPr>
        <w:tabs>
          <w:tab w:val="num" w:pos="720"/>
        </w:tabs>
        <w:spacing w:after="0" w:line="300" w:lineRule="exact"/>
        <w:jc w:val="both"/>
        <w:rPr>
          <w:rFonts w:eastAsia="Times New Roman"/>
          <w:lang w:eastAsia="pl-PL"/>
        </w:rPr>
      </w:pPr>
      <w:r w:rsidRPr="00485886">
        <w:rPr>
          <w:rFonts w:eastAsia="Times New Roman"/>
          <w:lang w:eastAsia="pl-PL"/>
        </w:rPr>
        <w:t>obowiązujące normy i przepisy;</w:t>
      </w:r>
    </w:p>
    <w:p w:rsidR="00592318" w:rsidRPr="00485886" w:rsidRDefault="00592318" w:rsidP="00592318">
      <w:pPr>
        <w:pStyle w:val="Akapitzlist"/>
        <w:numPr>
          <w:ilvl w:val="0"/>
          <w:numId w:val="4"/>
        </w:numPr>
        <w:tabs>
          <w:tab w:val="num" w:pos="720"/>
        </w:tabs>
        <w:spacing w:after="0" w:line="300" w:lineRule="exact"/>
        <w:jc w:val="both"/>
        <w:rPr>
          <w:rFonts w:eastAsia="Times New Roman"/>
          <w:lang w:eastAsia="pl-PL"/>
        </w:rPr>
      </w:pPr>
      <w:r w:rsidRPr="00485886">
        <w:rPr>
          <w:rFonts w:eastAsia="Times New Roman"/>
          <w:lang w:eastAsia="pl-PL"/>
        </w:rPr>
        <w:t>dokumentacja techniczno-ruchowa urządzeń.</w:t>
      </w:r>
    </w:p>
    <w:p w:rsidR="007C6AF8" w:rsidRPr="00485886" w:rsidRDefault="007C6AF8" w:rsidP="00DC2C71">
      <w:pPr>
        <w:pStyle w:val="Nagwek2JK"/>
        <w:numPr>
          <w:ilvl w:val="0"/>
          <w:numId w:val="3"/>
        </w:numPr>
        <w:suppressAutoHyphens w:val="0"/>
        <w:spacing w:before="120" w:after="120"/>
        <w:contextualSpacing/>
        <w:rPr>
          <w:rFonts w:ascii="Arial" w:eastAsia="Times New Roman" w:hAnsi="Arial" w:cs="Arial"/>
          <w:sz w:val="20"/>
          <w:szCs w:val="20"/>
          <w:u w:val="none"/>
          <w:lang w:eastAsia="en-US"/>
        </w:rPr>
      </w:pPr>
      <w:bookmarkStart w:id="12" w:name="_Toc223506580"/>
      <w:r w:rsidRPr="00485886">
        <w:rPr>
          <w:rFonts w:ascii="Arial" w:eastAsia="Times New Roman" w:hAnsi="Arial" w:cs="Arial"/>
          <w:sz w:val="20"/>
          <w:szCs w:val="20"/>
          <w:u w:val="none"/>
          <w:lang w:eastAsia="en-US"/>
        </w:rPr>
        <w:t>Przedmiot i zakres opracowania</w:t>
      </w:r>
      <w:bookmarkEnd w:id="12"/>
    </w:p>
    <w:p w:rsidR="007C6AF8" w:rsidRPr="00485886" w:rsidRDefault="007C6AF8" w:rsidP="007C6AF8">
      <w:pPr>
        <w:spacing w:after="0" w:line="300" w:lineRule="exact"/>
        <w:ind w:firstLine="360"/>
        <w:jc w:val="both"/>
        <w:rPr>
          <w:rFonts w:eastAsia="Times New Roman"/>
          <w:lang w:eastAsia="pl-PL"/>
        </w:rPr>
      </w:pPr>
      <w:r w:rsidRPr="00485886">
        <w:rPr>
          <w:rFonts w:eastAsia="Times New Roman"/>
          <w:lang w:eastAsia="pl-PL"/>
        </w:rPr>
        <w:t>Przedmiotem opracowania jest projekt</w:t>
      </w:r>
      <w:r w:rsidR="00E61074">
        <w:rPr>
          <w:rFonts w:eastAsia="Times New Roman"/>
          <w:lang w:eastAsia="pl-PL"/>
        </w:rPr>
        <w:t xml:space="preserve"> techniczny</w:t>
      </w:r>
      <w:r w:rsidRPr="00485886">
        <w:rPr>
          <w:rFonts w:eastAsia="Times New Roman"/>
          <w:lang w:eastAsia="pl-PL"/>
        </w:rPr>
        <w:t xml:space="preserve"> </w:t>
      </w:r>
      <w:r w:rsidR="00737661" w:rsidRPr="00485886">
        <w:rPr>
          <w:rFonts w:eastAsia="Times New Roman"/>
          <w:lang w:eastAsia="pl-PL"/>
        </w:rPr>
        <w:t>instalacji elektrycznych</w:t>
      </w:r>
      <w:r w:rsidR="00E61074">
        <w:rPr>
          <w:rFonts w:eastAsia="Times New Roman"/>
          <w:lang w:eastAsia="pl-PL"/>
        </w:rPr>
        <w:t xml:space="preserve"> wewnętrznych i zewnętrznych</w:t>
      </w:r>
      <w:r w:rsidR="00E55739" w:rsidRPr="00485886">
        <w:rPr>
          <w:rFonts w:eastAsia="Times New Roman"/>
          <w:lang w:eastAsia="pl-PL"/>
        </w:rPr>
        <w:t xml:space="preserve"> </w:t>
      </w:r>
      <w:r w:rsidRPr="00485886">
        <w:rPr>
          <w:rFonts w:eastAsia="Times New Roman"/>
          <w:lang w:eastAsia="pl-PL"/>
        </w:rPr>
        <w:t xml:space="preserve">na potrzeby </w:t>
      </w:r>
      <w:r w:rsidR="00E8018B" w:rsidRPr="00485886">
        <w:rPr>
          <w:rFonts w:eastAsia="Times New Roman"/>
          <w:lang w:eastAsia="pl-PL"/>
        </w:rPr>
        <w:t xml:space="preserve">budynku stacji paliw ORLEN </w:t>
      </w:r>
      <w:r w:rsidR="008D0C37" w:rsidRPr="00485886">
        <w:rPr>
          <w:rFonts w:eastAsia="Times New Roman"/>
          <w:lang w:eastAsia="pl-PL"/>
        </w:rPr>
        <w:t xml:space="preserve">nr </w:t>
      </w:r>
      <w:r w:rsidR="00E61074">
        <w:rPr>
          <w:rFonts w:eastAsia="Times New Roman"/>
          <w:lang w:eastAsia="pl-PL"/>
        </w:rPr>
        <w:t>4207</w:t>
      </w:r>
      <w:r w:rsidR="00485886" w:rsidRPr="00485886">
        <w:rPr>
          <w:rFonts w:eastAsia="Times New Roman"/>
          <w:lang w:eastAsia="pl-PL"/>
        </w:rPr>
        <w:t xml:space="preserve"> przy </w:t>
      </w:r>
      <w:r w:rsidR="00E61074">
        <w:rPr>
          <w:rFonts w:eastAsia="Times New Roman"/>
          <w:lang w:eastAsia="pl-PL"/>
        </w:rPr>
        <w:t>ul. Centralnej 38 w Agatówce</w:t>
      </w:r>
      <w:r w:rsidR="00AF014E" w:rsidRPr="00485886">
        <w:rPr>
          <w:rFonts w:eastAsia="Times New Roman"/>
          <w:lang w:eastAsia="pl-PL"/>
        </w:rPr>
        <w:t>.</w:t>
      </w:r>
    </w:p>
    <w:p w:rsidR="007C6AF8" w:rsidRPr="00FE51AA" w:rsidRDefault="007C6AF8" w:rsidP="007C6AF8">
      <w:pPr>
        <w:spacing w:after="0" w:line="300" w:lineRule="exact"/>
        <w:ind w:firstLine="360"/>
        <w:jc w:val="both"/>
        <w:rPr>
          <w:rFonts w:eastAsia="Times New Roman"/>
          <w:lang w:eastAsia="pl-PL"/>
        </w:rPr>
      </w:pPr>
      <w:r w:rsidRPr="00FE51AA">
        <w:rPr>
          <w:rFonts w:eastAsia="Times New Roman"/>
          <w:lang w:eastAsia="pl-PL"/>
        </w:rPr>
        <w:t>Zakres opracowania obejmuje:</w:t>
      </w:r>
    </w:p>
    <w:p w:rsidR="00FE51AA" w:rsidRPr="00FE51AA" w:rsidRDefault="00FE51AA" w:rsidP="00FE51AA">
      <w:pPr>
        <w:pStyle w:val="Akapitzlist"/>
        <w:numPr>
          <w:ilvl w:val="0"/>
          <w:numId w:val="5"/>
        </w:numPr>
        <w:spacing w:after="0" w:line="300" w:lineRule="exact"/>
        <w:jc w:val="both"/>
        <w:rPr>
          <w:rFonts w:eastAsia="Times New Roman"/>
          <w:lang w:eastAsia="pl-PL"/>
        </w:rPr>
      </w:pPr>
      <w:r w:rsidRPr="00FE51AA">
        <w:rPr>
          <w:rFonts w:eastAsia="Times New Roman"/>
          <w:lang w:eastAsia="pl-PL"/>
        </w:rPr>
        <w:t>demontaże;</w:t>
      </w:r>
    </w:p>
    <w:p w:rsidR="00FE51AA" w:rsidRPr="00FE51AA" w:rsidRDefault="00FE51AA" w:rsidP="00FE51AA">
      <w:pPr>
        <w:pStyle w:val="Akapitzlist"/>
        <w:numPr>
          <w:ilvl w:val="0"/>
          <w:numId w:val="5"/>
        </w:numPr>
        <w:spacing w:after="0" w:line="300" w:lineRule="exact"/>
        <w:jc w:val="both"/>
        <w:rPr>
          <w:rFonts w:eastAsia="Times New Roman"/>
          <w:lang w:eastAsia="pl-PL"/>
        </w:rPr>
      </w:pPr>
      <w:r w:rsidRPr="00FE51AA">
        <w:rPr>
          <w:rFonts w:eastAsia="Times New Roman"/>
          <w:lang w:eastAsia="pl-PL"/>
        </w:rPr>
        <w:t>zasilanie obiektu;</w:t>
      </w:r>
    </w:p>
    <w:p w:rsidR="00FE51AA" w:rsidRPr="00FE51AA" w:rsidRDefault="00FE51AA" w:rsidP="00FE51AA">
      <w:pPr>
        <w:pStyle w:val="Akapitzlist"/>
        <w:numPr>
          <w:ilvl w:val="0"/>
          <w:numId w:val="5"/>
        </w:numPr>
        <w:spacing w:after="0" w:line="300" w:lineRule="exact"/>
        <w:jc w:val="both"/>
        <w:rPr>
          <w:rFonts w:eastAsia="Times New Roman"/>
          <w:lang w:eastAsia="pl-PL"/>
        </w:rPr>
      </w:pPr>
      <w:r w:rsidRPr="00FE51AA">
        <w:rPr>
          <w:rFonts w:eastAsia="Times New Roman"/>
          <w:lang w:eastAsia="pl-PL"/>
        </w:rPr>
        <w:t>zasilacz UPS;</w:t>
      </w:r>
    </w:p>
    <w:p w:rsidR="00FE51AA" w:rsidRPr="00FE51AA" w:rsidRDefault="00FE51AA" w:rsidP="00FE51AA">
      <w:pPr>
        <w:pStyle w:val="Akapitzlist"/>
        <w:numPr>
          <w:ilvl w:val="0"/>
          <w:numId w:val="5"/>
        </w:numPr>
        <w:spacing w:after="0" w:line="300" w:lineRule="exact"/>
        <w:jc w:val="both"/>
        <w:rPr>
          <w:rFonts w:eastAsia="Times New Roman"/>
          <w:lang w:eastAsia="pl-PL"/>
        </w:rPr>
      </w:pPr>
      <w:r w:rsidRPr="00FE51AA">
        <w:rPr>
          <w:rFonts w:eastAsia="Times New Roman"/>
          <w:lang w:eastAsia="pl-PL"/>
        </w:rPr>
        <w:t>instalację uziemienia;</w:t>
      </w:r>
    </w:p>
    <w:p w:rsidR="00FE51AA" w:rsidRPr="00FE51AA" w:rsidRDefault="00FE51AA" w:rsidP="00FE51AA">
      <w:pPr>
        <w:pStyle w:val="Akapitzlist"/>
        <w:numPr>
          <w:ilvl w:val="0"/>
          <w:numId w:val="5"/>
        </w:numPr>
        <w:spacing w:after="0" w:line="300" w:lineRule="exact"/>
        <w:jc w:val="both"/>
        <w:rPr>
          <w:rFonts w:eastAsia="Times New Roman"/>
          <w:lang w:eastAsia="pl-PL"/>
        </w:rPr>
      </w:pPr>
      <w:r w:rsidRPr="00FE51AA">
        <w:rPr>
          <w:rFonts w:eastAsia="Times New Roman"/>
          <w:lang w:eastAsia="pl-PL"/>
        </w:rPr>
        <w:t>instalację połączeń wyrównawczych;</w:t>
      </w:r>
    </w:p>
    <w:p w:rsidR="00FE51AA" w:rsidRPr="00FE51AA" w:rsidRDefault="00FE51AA" w:rsidP="00FE51AA">
      <w:pPr>
        <w:pStyle w:val="Akapitzlist"/>
        <w:numPr>
          <w:ilvl w:val="0"/>
          <w:numId w:val="5"/>
        </w:numPr>
        <w:spacing w:after="0" w:line="300" w:lineRule="exact"/>
        <w:jc w:val="both"/>
        <w:rPr>
          <w:rFonts w:eastAsia="Times New Roman"/>
          <w:lang w:eastAsia="pl-PL"/>
        </w:rPr>
      </w:pPr>
      <w:r w:rsidRPr="00FE51AA">
        <w:rPr>
          <w:rFonts w:eastAsia="Times New Roman"/>
          <w:lang w:eastAsia="pl-PL"/>
        </w:rPr>
        <w:t>złącza i rozdzielnice elektryczne;</w:t>
      </w:r>
    </w:p>
    <w:p w:rsidR="00FE51AA" w:rsidRPr="00FE51AA" w:rsidRDefault="00FE51AA" w:rsidP="00FE51AA">
      <w:pPr>
        <w:pStyle w:val="Akapitzlist"/>
        <w:numPr>
          <w:ilvl w:val="0"/>
          <w:numId w:val="5"/>
        </w:numPr>
        <w:spacing w:after="0" w:line="300" w:lineRule="exact"/>
        <w:jc w:val="both"/>
        <w:rPr>
          <w:rFonts w:eastAsia="Times New Roman"/>
          <w:lang w:eastAsia="pl-PL"/>
        </w:rPr>
      </w:pPr>
      <w:r w:rsidRPr="00FE51AA">
        <w:rPr>
          <w:rFonts w:eastAsia="Times New Roman"/>
          <w:lang w:eastAsia="pl-PL"/>
        </w:rPr>
        <w:t>przeciwpożarowy wyłącznik prądu;</w:t>
      </w:r>
    </w:p>
    <w:p w:rsidR="00FE51AA" w:rsidRPr="00FE51AA" w:rsidRDefault="00FE51AA" w:rsidP="00FE51AA">
      <w:pPr>
        <w:pStyle w:val="Akapitzlist"/>
        <w:numPr>
          <w:ilvl w:val="0"/>
          <w:numId w:val="5"/>
        </w:numPr>
        <w:spacing w:after="0" w:line="300" w:lineRule="exact"/>
        <w:jc w:val="both"/>
        <w:rPr>
          <w:rFonts w:eastAsia="Times New Roman"/>
          <w:lang w:eastAsia="pl-PL"/>
        </w:rPr>
      </w:pPr>
      <w:r w:rsidRPr="00FE51AA">
        <w:rPr>
          <w:rFonts w:eastAsia="Times New Roman"/>
          <w:lang w:eastAsia="pl-PL"/>
        </w:rPr>
        <w:t>rezerwę na potrzeby kompensacji mocy biernej;</w:t>
      </w:r>
    </w:p>
    <w:p w:rsidR="00FE51AA" w:rsidRPr="00FE51AA" w:rsidRDefault="00FE51AA" w:rsidP="00FE51AA">
      <w:pPr>
        <w:pStyle w:val="Akapitzlist"/>
        <w:numPr>
          <w:ilvl w:val="0"/>
          <w:numId w:val="5"/>
        </w:numPr>
        <w:spacing w:after="0" w:line="300" w:lineRule="exact"/>
        <w:jc w:val="both"/>
        <w:rPr>
          <w:rFonts w:eastAsia="Times New Roman"/>
          <w:lang w:eastAsia="pl-PL"/>
        </w:rPr>
      </w:pPr>
      <w:r w:rsidRPr="00FE51AA">
        <w:rPr>
          <w:rFonts w:eastAsia="Times New Roman"/>
          <w:lang w:eastAsia="pl-PL"/>
        </w:rPr>
        <w:t>instalację oświetlenia podstawowego;</w:t>
      </w:r>
    </w:p>
    <w:p w:rsidR="00FE51AA" w:rsidRPr="00FE51AA" w:rsidRDefault="00FE51AA" w:rsidP="00FE51AA">
      <w:pPr>
        <w:pStyle w:val="Akapitzlist"/>
        <w:numPr>
          <w:ilvl w:val="0"/>
          <w:numId w:val="5"/>
        </w:numPr>
        <w:spacing w:after="0" w:line="300" w:lineRule="exact"/>
        <w:jc w:val="both"/>
        <w:rPr>
          <w:rFonts w:eastAsia="Times New Roman"/>
          <w:lang w:eastAsia="pl-PL"/>
        </w:rPr>
      </w:pPr>
      <w:r w:rsidRPr="00FE51AA">
        <w:rPr>
          <w:rFonts w:eastAsia="Times New Roman"/>
          <w:lang w:eastAsia="pl-PL"/>
        </w:rPr>
        <w:t>instalację oświetlenia awaryjnego i ewakuacyjnego;</w:t>
      </w:r>
    </w:p>
    <w:p w:rsidR="00FE51AA" w:rsidRPr="00FE51AA" w:rsidRDefault="00FE51AA" w:rsidP="00FE51AA">
      <w:pPr>
        <w:pStyle w:val="Akapitzlist"/>
        <w:numPr>
          <w:ilvl w:val="0"/>
          <w:numId w:val="5"/>
        </w:numPr>
        <w:spacing w:after="0" w:line="300" w:lineRule="exact"/>
        <w:jc w:val="both"/>
        <w:rPr>
          <w:rFonts w:eastAsia="Times New Roman"/>
          <w:lang w:eastAsia="pl-PL"/>
        </w:rPr>
      </w:pPr>
      <w:r w:rsidRPr="00FE51AA">
        <w:rPr>
          <w:rFonts w:eastAsia="Times New Roman"/>
          <w:lang w:eastAsia="pl-PL"/>
        </w:rPr>
        <w:t>instalację zasilania urządzeń i gniazd wtykowych;</w:t>
      </w:r>
    </w:p>
    <w:p w:rsidR="00FE51AA" w:rsidRPr="00FE51AA" w:rsidRDefault="00FE51AA" w:rsidP="00FE51AA">
      <w:pPr>
        <w:pStyle w:val="Akapitzlist"/>
        <w:numPr>
          <w:ilvl w:val="0"/>
          <w:numId w:val="5"/>
        </w:numPr>
        <w:spacing w:after="0" w:line="300" w:lineRule="exact"/>
        <w:jc w:val="both"/>
        <w:rPr>
          <w:rFonts w:eastAsia="Times New Roman"/>
          <w:lang w:eastAsia="pl-PL"/>
        </w:rPr>
      </w:pPr>
      <w:r w:rsidRPr="00FE51AA">
        <w:rPr>
          <w:rFonts w:eastAsia="Times New Roman"/>
          <w:lang w:eastAsia="pl-PL"/>
        </w:rPr>
        <w:t>instalację zasilania urządzeń na terenie zewnętrznym;</w:t>
      </w:r>
    </w:p>
    <w:p w:rsidR="00FE51AA" w:rsidRDefault="00FE51AA" w:rsidP="00FE51AA">
      <w:pPr>
        <w:pStyle w:val="Akapitzlist"/>
        <w:numPr>
          <w:ilvl w:val="0"/>
          <w:numId w:val="5"/>
        </w:numPr>
        <w:spacing w:after="0" w:line="300" w:lineRule="exact"/>
        <w:jc w:val="both"/>
        <w:rPr>
          <w:rFonts w:eastAsia="Times New Roman"/>
          <w:lang w:eastAsia="pl-PL"/>
        </w:rPr>
      </w:pPr>
      <w:r w:rsidRPr="00FE51AA">
        <w:rPr>
          <w:rFonts w:eastAsia="Times New Roman"/>
          <w:lang w:eastAsia="pl-PL"/>
        </w:rPr>
        <w:t>instalację podgrzewania wpustów dachowych;</w:t>
      </w:r>
    </w:p>
    <w:p w:rsidR="0035110F" w:rsidRPr="00FE51AA" w:rsidRDefault="0035110F" w:rsidP="00FE51AA">
      <w:pPr>
        <w:pStyle w:val="Akapitzlist"/>
        <w:numPr>
          <w:ilvl w:val="0"/>
          <w:numId w:val="5"/>
        </w:numPr>
        <w:spacing w:after="0" w:line="300" w:lineRule="exact"/>
        <w:jc w:val="both"/>
        <w:rPr>
          <w:rFonts w:eastAsia="Times New Roman"/>
          <w:lang w:eastAsia="pl-PL"/>
        </w:rPr>
      </w:pPr>
      <w:r>
        <w:rPr>
          <w:rFonts w:eastAsia="Times New Roman"/>
          <w:lang w:eastAsia="pl-PL"/>
        </w:rPr>
        <w:t>instalację ogrzewania rurociągu AdBlue;</w:t>
      </w:r>
    </w:p>
    <w:p w:rsidR="00FE51AA" w:rsidRPr="00FE51AA" w:rsidRDefault="00FE51AA" w:rsidP="00FE51AA">
      <w:pPr>
        <w:pStyle w:val="Akapitzlist"/>
        <w:numPr>
          <w:ilvl w:val="0"/>
          <w:numId w:val="5"/>
        </w:numPr>
        <w:spacing w:after="0" w:line="300" w:lineRule="exact"/>
        <w:jc w:val="both"/>
        <w:rPr>
          <w:rFonts w:eastAsia="Times New Roman"/>
          <w:lang w:eastAsia="pl-PL"/>
        </w:rPr>
      </w:pPr>
      <w:r w:rsidRPr="00FE51AA">
        <w:rPr>
          <w:rFonts w:eastAsia="Times New Roman"/>
          <w:lang w:eastAsia="pl-PL"/>
        </w:rPr>
        <w:t>instalację odgromową;</w:t>
      </w:r>
    </w:p>
    <w:p w:rsidR="00FE51AA" w:rsidRPr="00FE51AA" w:rsidRDefault="00FE51AA" w:rsidP="00FE51AA">
      <w:pPr>
        <w:pStyle w:val="Akapitzlist"/>
        <w:numPr>
          <w:ilvl w:val="0"/>
          <w:numId w:val="5"/>
        </w:numPr>
        <w:spacing w:after="0" w:line="300" w:lineRule="exact"/>
        <w:jc w:val="both"/>
        <w:rPr>
          <w:rFonts w:eastAsia="Times New Roman"/>
          <w:lang w:eastAsia="pl-PL"/>
        </w:rPr>
      </w:pPr>
      <w:r w:rsidRPr="00FE51AA">
        <w:rPr>
          <w:rFonts w:eastAsia="Times New Roman"/>
          <w:lang w:eastAsia="pl-PL"/>
        </w:rPr>
        <w:t>instalację przyzywową w toalecie dla niepełnosprawnych;</w:t>
      </w:r>
    </w:p>
    <w:p w:rsidR="00FE51AA" w:rsidRPr="000A535B" w:rsidRDefault="00FE51AA" w:rsidP="00FE51AA">
      <w:pPr>
        <w:pStyle w:val="Akapitzlist"/>
        <w:numPr>
          <w:ilvl w:val="0"/>
          <w:numId w:val="5"/>
        </w:numPr>
        <w:spacing w:after="0" w:line="300" w:lineRule="exact"/>
        <w:jc w:val="both"/>
        <w:rPr>
          <w:rFonts w:eastAsia="Times New Roman"/>
          <w:lang w:eastAsia="pl-PL"/>
        </w:rPr>
      </w:pPr>
      <w:r w:rsidRPr="000A535B">
        <w:rPr>
          <w:rFonts w:eastAsia="Times New Roman"/>
          <w:lang w:eastAsia="pl-PL"/>
        </w:rPr>
        <w:t>instalację przyzywową od dystrybutora gazu;</w:t>
      </w:r>
    </w:p>
    <w:p w:rsidR="00FE51AA" w:rsidRPr="00FE51AA" w:rsidRDefault="00FE51AA" w:rsidP="00FE51AA">
      <w:pPr>
        <w:pStyle w:val="Akapitzlist"/>
        <w:numPr>
          <w:ilvl w:val="0"/>
          <w:numId w:val="5"/>
        </w:numPr>
        <w:spacing w:after="0" w:line="300" w:lineRule="exact"/>
        <w:jc w:val="both"/>
        <w:rPr>
          <w:rFonts w:eastAsia="Times New Roman"/>
          <w:lang w:eastAsia="pl-PL"/>
        </w:rPr>
      </w:pPr>
      <w:r w:rsidRPr="00FE51AA">
        <w:rPr>
          <w:rFonts w:eastAsia="Times New Roman"/>
          <w:lang w:eastAsia="pl-PL"/>
        </w:rPr>
        <w:t>awaryjne wyłączenie instalacji paliwowej;</w:t>
      </w:r>
    </w:p>
    <w:p w:rsidR="00FE51AA" w:rsidRPr="00F12E27" w:rsidRDefault="00FE51AA" w:rsidP="00FE51AA">
      <w:pPr>
        <w:pStyle w:val="Akapitzlist"/>
        <w:numPr>
          <w:ilvl w:val="0"/>
          <w:numId w:val="5"/>
        </w:numPr>
        <w:spacing w:after="0" w:line="300" w:lineRule="exact"/>
        <w:jc w:val="both"/>
        <w:rPr>
          <w:rFonts w:eastAsia="Times New Roman"/>
          <w:lang w:eastAsia="pl-PL"/>
        </w:rPr>
      </w:pPr>
      <w:r w:rsidRPr="00F12E27">
        <w:rPr>
          <w:rFonts w:eastAsia="Times New Roman"/>
          <w:lang w:eastAsia="pl-PL"/>
        </w:rPr>
        <w:t>system detekcji LPG;</w:t>
      </w:r>
    </w:p>
    <w:p w:rsidR="00FE51AA" w:rsidRPr="00FE51AA" w:rsidRDefault="00FE51AA" w:rsidP="00FE51AA">
      <w:pPr>
        <w:pStyle w:val="Akapitzlist"/>
        <w:numPr>
          <w:ilvl w:val="0"/>
          <w:numId w:val="5"/>
        </w:numPr>
        <w:spacing w:after="0" w:line="300" w:lineRule="exact"/>
        <w:jc w:val="both"/>
        <w:rPr>
          <w:rFonts w:eastAsia="Times New Roman"/>
          <w:lang w:eastAsia="pl-PL"/>
        </w:rPr>
      </w:pPr>
      <w:r w:rsidRPr="00FE51AA">
        <w:rPr>
          <w:rFonts w:eastAsia="Times New Roman"/>
          <w:lang w:eastAsia="pl-PL"/>
        </w:rPr>
        <w:t>okablowanie na potrzeby Centralnego Systemu Sterowania;</w:t>
      </w:r>
    </w:p>
    <w:p w:rsidR="00FE51AA" w:rsidRPr="006F5166" w:rsidRDefault="00FE51AA" w:rsidP="00FE51AA">
      <w:pPr>
        <w:pStyle w:val="Akapitzlist"/>
        <w:numPr>
          <w:ilvl w:val="0"/>
          <w:numId w:val="5"/>
        </w:numPr>
        <w:spacing w:after="0" w:line="300" w:lineRule="exact"/>
        <w:jc w:val="both"/>
        <w:rPr>
          <w:rFonts w:eastAsia="Times New Roman"/>
          <w:lang w:eastAsia="pl-PL"/>
        </w:rPr>
      </w:pPr>
      <w:r w:rsidRPr="006F5166">
        <w:rPr>
          <w:rFonts w:eastAsia="Times New Roman"/>
          <w:lang w:eastAsia="pl-PL"/>
        </w:rPr>
        <w:t>instalację na potrzeby kamer CCTV;</w:t>
      </w:r>
    </w:p>
    <w:p w:rsidR="00FE51AA" w:rsidRPr="00FE51AA" w:rsidRDefault="00FE51AA" w:rsidP="00FE51AA">
      <w:pPr>
        <w:pStyle w:val="Akapitzlist"/>
        <w:numPr>
          <w:ilvl w:val="0"/>
          <w:numId w:val="5"/>
        </w:numPr>
        <w:spacing w:after="0" w:line="300" w:lineRule="exact"/>
        <w:jc w:val="both"/>
        <w:rPr>
          <w:rFonts w:eastAsia="Times New Roman"/>
          <w:lang w:eastAsia="pl-PL"/>
        </w:rPr>
      </w:pPr>
      <w:r w:rsidRPr="00FE51AA">
        <w:rPr>
          <w:rFonts w:eastAsia="Times New Roman"/>
          <w:lang w:eastAsia="pl-PL"/>
        </w:rPr>
        <w:t>instalację na potrzeby okienka sprzedaży zastępczej;</w:t>
      </w:r>
    </w:p>
    <w:p w:rsidR="00FE51AA" w:rsidRPr="00FE51AA" w:rsidRDefault="00FE51AA" w:rsidP="00FE51AA">
      <w:pPr>
        <w:pStyle w:val="Akapitzlist"/>
        <w:numPr>
          <w:ilvl w:val="0"/>
          <w:numId w:val="5"/>
        </w:numPr>
        <w:spacing w:after="0" w:line="300" w:lineRule="exact"/>
        <w:jc w:val="both"/>
        <w:rPr>
          <w:rFonts w:eastAsia="Times New Roman"/>
          <w:lang w:eastAsia="pl-PL"/>
        </w:rPr>
      </w:pPr>
      <w:r w:rsidRPr="00FE51AA">
        <w:rPr>
          <w:rFonts w:eastAsia="Times New Roman"/>
          <w:lang w:eastAsia="pl-PL"/>
        </w:rPr>
        <w:t>roboty na potrzeby systemu Digital Signage;</w:t>
      </w:r>
    </w:p>
    <w:p w:rsidR="00FE51AA" w:rsidRDefault="00FE51AA" w:rsidP="00FE51AA">
      <w:pPr>
        <w:pStyle w:val="Akapitzlist"/>
        <w:numPr>
          <w:ilvl w:val="0"/>
          <w:numId w:val="5"/>
        </w:numPr>
        <w:spacing w:after="0" w:line="300" w:lineRule="exact"/>
        <w:jc w:val="both"/>
        <w:rPr>
          <w:rFonts w:eastAsia="Times New Roman"/>
          <w:lang w:eastAsia="pl-PL"/>
        </w:rPr>
      </w:pPr>
      <w:r w:rsidRPr="00FE51AA">
        <w:rPr>
          <w:rFonts w:eastAsia="Times New Roman"/>
          <w:lang w:eastAsia="pl-PL"/>
        </w:rPr>
        <w:t>system sygnalizacji pożaru SSP;</w:t>
      </w:r>
    </w:p>
    <w:p w:rsidR="009C078A" w:rsidRDefault="009C078A" w:rsidP="00FE51AA">
      <w:pPr>
        <w:pStyle w:val="Akapitzlist"/>
        <w:numPr>
          <w:ilvl w:val="0"/>
          <w:numId w:val="5"/>
        </w:numPr>
        <w:spacing w:after="0" w:line="300" w:lineRule="exact"/>
        <w:jc w:val="both"/>
        <w:rPr>
          <w:rFonts w:eastAsia="Times New Roman"/>
          <w:lang w:eastAsia="pl-PL"/>
        </w:rPr>
      </w:pPr>
      <w:r>
        <w:rPr>
          <w:rFonts w:eastAsia="Times New Roman"/>
          <w:lang w:eastAsia="pl-PL"/>
        </w:rPr>
        <w:t>instalacje w wiacie śmietnikowej;</w:t>
      </w:r>
    </w:p>
    <w:p w:rsidR="00FE51AA" w:rsidRDefault="00FE51AA" w:rsidP="00FE51AA">
      <w:pPr>
        <w:pStyle w:val="Akapitzlist"/>
        <w:numPr>
          <w:ilvl w:val="0"/>
          <w:numId w:val="5"/>
        </w:numPr>
        <w:spacing w:after="0" w:line="300" w:lineRule="exact"/>
        <w:jc w:val="both"/>
        <w:rPr>
          <w:rFonts w:eastAsia="Times New Roman"/>
          <w:lang w:eastAsia="pl-PL"/>
        </w:rPr>
      </w:pPr>
      <w:r w:rsidRPr="00FE51AA">
        <w:rPr>
          <w:rFonts w:eastAsia="Times New Roman"/>
          <w:lang w:eastAsia="pl-PL"/>
        </w:rPr>
        <w:t>kanalizację kablową;</w:t>
      </w:r>
    </w:p>
    <w:p w:rsidR="001B3E63" w:rsidRPr="00FE51AA" w:rsidRDefault="001B3E63" w:rsidP="00FE51AA">
      <w:pPr>
        <w:pStyle w:val="Akapitzlist"/>
        <w:numPr>
          <w:ilvl w:val="0"/>
          <w:numId w:val="5"/>
        </w:numPr>
        <w:spacing w:after="0" w:line="300" w:lineRule="exact"/>
        <w:jc w:val="both"/>
        <w:rPr>
          <w:rFonts w:eastAsia="Times New Roman"/>
          <w:lang w:eastAsia="pl-PL"/>
        </w:rPr>
      </w:pPr>
      <w:r>
        <w:rPr>
          <w:rFonts w:eastAsia="Times New Roman"/>
          <w:lang w:eastAsia="pl-PL"/>
        </w:rPr>
        <w:t>przebudowę i zabezpieczenie linii kablowych nn 0,4kV;</w:t>
      </w:r>
    </w:p>
    <w:p w:rsidR="00FE51AA" w:rsidRPr="00FE51AA" w:rsidRDefault="00FE51AA" w:rsidP="00FE51AA">
      <w:pPr>
        <w:pStyle w:val="Akapitzlist"/>
        <w:numPr>
          <w:ilvl w:val="0"/>
          <w:numId w:val="5"/>
        </w:numPr>
        <w:spacing w:after="0" w:line="300" w:lineRule="exact"/>
        <w:jc w:val="both"/>
        <w:rPr>
          <w:rFonts w:eastAsia="Times New Roman"/>
          <w:lang w:eastAsia="pl-PL"/>
        </w:rPr>
      </w:pPr>
      <w:r w:rsidRPr="00FE51AA">
        <w:rPr>
          <w:rFonts w:eastAsia="Times New Roman"/>
          <w:lang w:eastAsia="pl-PL"/>
        </w:rPr>
        <w:t>przepusty kablowe;</w:t>
      </w:r>
    </w:p>
    <w:p w:rsidR="00FE51AA" w:rsidRDefault="00FE51AA" w:rsidP="00FE51AA">
      <w:pPr>
        <w:pStyle w:val="Akapitzlist"/>
        <w:numPr>
          <w:ilvl w:val="0"/>
          <w:numId w:val="5"/>
        </w:numPr>
        <w:spacing w:after="0" w:line="300" w:lineRule="exact"/>
        <w:jc w:val="both"/>
        <w:rPr>
          <w:rFonts w:eastAsia="Times New Roman"/>
          <w:lang w:eastAsia="pl-PL"/>
        </w:rPr>
      </w:pPr>
      <w:r w:rsidRPr="00FE51AA">
        <w:rPr>
          <w:rFonts w:eastAsia="Times New Roman"/>
          <w:lang w:eastAsia="pl-PL"/>
        </w:rPr>
        <w:t>trasy kablowe i okablowanie.</w:t>
      </w:r>
    </w:p>
    <w:p w:rsidR="00590F79" w:rsidRPr="0014122F" w:rsidRDefault="00590F79" w:rsidP="00590F79">
      <w:pPr>
        <w:spacing w:after="0" w:line="300" w:lineRule="exact"/>
        <w:ind w:firstLine="360"/>
        <w:jc w:val="both"/>
        <w:rPr>
          <w:rFonts w:eastAsia="Times New Roman"/>
          <w:lang w:eastAsia="pl-PL"/>
        </w:rPr>
      </w:pPr>
      <w:r w:rsidRPr="0014122F">
        <w:rPr>
          <w:rFonts w:eastAsia="Times New Roman"/>
          <w:lang w:eastAsia="pl-PL"/>
        </w:rPr>
        <w:lastRenderedPageBreak/>
        <w:t>Usunięcie kolizji z istn. siecią elektroenergetyczną należącą do PGE Dystrybucja S.A.</w:t>
      </w:r>
      <w:r w:rsidR="0014122F" w:rsidRPr="0014122F">
        <w:rPr>
          <w:rFonts w:eastAsia="Times New Roman"/>
          <w:lang w:eastAsia="pl-PL"/>
        </w:rPr>
        <w:t xml:space="preserve"> oraz z istn. siecią telekomunikacyjną należącą do Orange Polska S.A. według odrębnych opracowań.</w:t>
      </w:r>
    </w:p>
    <w:p w:rsidR="00E8018B" w:rsidRPr="008969EA" w:rsidRDefault="00E8018B" w:rsidP="00DC2C71">
      <w:pPr>
        <w:pStyle w:val="Nagwek2JK"/>
        <w:numPr>
          <w:ilvl w:val="0"/>
          <w:numId w:val="3"/>
        </w:numPr>
        <w:suppressAutoHyphens w:val="0"/>
        <w:spacing w:before="120" w:after="120"/>
        <w:contextualSpacing/>
        <w:rPr>
          <w:rFonts w:ascii="Arial" w:eastAsia="Times New Roman" w:hAnsi="Arial" w:cs="Arial"/>
          <w:sz w:val="20"/>
          <w:szCs w:val="20"/>
          <w:u w:val="none"/>
          <w:lang w:eastAsia="en-US"/>
        </w:rPr>
      </w:pPr>
      <w:bookmarkStart w:id="13" w:name="_Toc223506581"/>
      <w:r w:rsidRPr="008969EA">
        <w:rPr>
          <w:rFonts w:ascii="Arial" w:eastAsia="Times New Roman" w:hAnsi="Arial" w:cs="Arial"/>
          <w:sz w:val="20"/>
          <w:szCs w:val="20"/>
          <w:u w:val="none"/>
          <w:lang w:eastAsia="en-US"/>
        </w:rPr>
        <w:t>Demontaże</w:t>
      </w:r>
      <w:bookmarkEnd w:id="13"/>
    </w:p>
    <w:p w:rsidR="0014122F" w:rsidRPr="0014122F" w:rsidRDefault="0014122F" w:rsidP="0014122F">
      <w:pPr>
        <w:spacing w:after="0" w:line="300" w:lineRule="exact"/>
        <w:ind w:firstLine="360"/>
        <w:jc w:val="both"/>
        <w:rPr>
          <w:rFonts w:eastAsia="Times New Roman"/>
          <w:lang w:eastAsia="pl-PL"/>
        </w:rPr>
      </w:pPr>
      <w:r w:rsidRPr="0014122F">
        <w:rPr>
          <w:rFonts w:eastAsia="Times New Roman"/>
          <w:lang w:eastAsia="pl-PL"/>
        </w:rPr>
        <w:t>Należy zdemontować istniejące sieci elektroenergetyczne na terenie zewnętrznym, które kolidują z projektowanym budynkiem oraz innymi elementami zagospodarowania terenu i nie będą dalej wykorzystywane oraz zdemontować i odtworzyć po nowej trasie sieci, które będą w dalszym ciągu wykorzystywane.</w:t>
      </w:r>
    </w:p>
    <w:p w:rsidR="0014122F" w:rsidRPr="0014122F" w:rsidRDefault="0014122F" w:rsidP="0014122F">
      <w:pPr>
        <w:spacing w:after="0" w:line="300" w:lineRule="exact"/>
        <w:ind w:firstLine="360"/>
        <w:jc w:val="both"/>
        <w:rPr>
          <w:rFonts w:eastAsia="Times New Roman"/>
          <w:lang w:eastAsia="pl-PL"/>
        </w:rPr>
      </w:pPr>
      <w:r w:rsidRPr="0014122F">
        <w:rPr>
          <w:rFonts w:eastAsia="Times New Roman"/>
          <w:lang w:eastAsia="pl-PL"/>
        </w:rPr>
        <w:t>Należy zdemontować wskazane na PZT elementy infrastruktury elektroenergetycznej tj.:</w:t>
      </w:r>
    </w:p>
    <w:p w:rsidR="0014122F" w:rsidRPr="0014122F" w:rsidRDefault="0014122F" w:rsidP="009C078A">
      <w:pPr>
        <w:pStyle w:val="Akapitzlist"/>
        <w:numPr>
          <w:ilvl w:val="0"/>
          <w:numId w:val="16"/>
        </w:numPr>
        <w:spacing w:after="0" w:line="300" w:lineRule="exact"/>
        <w:jc w:val="both"/>
        <w:rPr>
          <w:rFonts w:eastAsia="Times New Roman"/>
          <w:lang w:eastAsia="pl-PL"/>
        </w:rPr>
      </w:pPr>
      <w:r w:rsidRPr="0014122F">
        <w:rPr>
          <w:rFonts w:eastAsia="Times New Roman"/>
          <w:lang w:eastAsia="pl-PL"/>
        </w:rPr>
        <w:t>odcinki linii kablowych nn 0,4kV kolidujące z proj. urządzeniami;</w:t>
      </w:r>
    </w:p>
    <w:p w:rsidR="0014122F" w:rsidRPr="0014122F" w:rsidRDefault="0014122F" w:rsidP="009C078A">
      <w:pPr>
        <w:pStyle w:val="Akapitzlist"/>
        <w:numPr>
          <w:ilvl w:val="0"/>
          <w:numId w:val="16"/>
        </w:numPr>
        <w:spacing w:after="0" w:line="300" w:lineRule="exact"/>
        <w:jc w:val="both"/>
        <w:rPr>
          <w:rFonts w:eastAsia="Times New Roman"/>
          <w:lang w:eastAsia="pl-PL"/>
        </w:rPr>
      </w:pPr>
      <w:r w:rsidRPr="0014122F">
        <w:rPr>
          <w:rFonts w:eastAsia="Times New Roman"/>
          <w:lang w:eastAsia="pl-PL"/>
        </w:rPr>
        <w:t>istniejący słup oświetleniowy (zdemontować kompletne stanowisko słupowe i zamontować je w nowej lokalizacji).</w:t>
      </w:r>
    </w:p>
    <w:p w:rsidR="0014122F" w:rsidRPr="0014122F" w:rsidRDefault="0014122F" w:rsidP="0014122F">
      <w:pPr>
        <w:spacing w:after="0" w:line="300" w:lineRule="exact"/>
        <w:ind w:firstLine="360"/>
        <w:jc w:val="both"/>
        <w:rPr>
          <w:rFonts w:eastAsia="Times New Roman"/>
          <w:lang w:eastAsia="pl-PL"/>
        </w:rPr>
      </w:pPr>
      <w:r w:rsidRPr="0014122F">
        <w:rPr>
          <w:rFonts w:eastAsia="Times New Roman"/>
          <w:lang w:eastAsia="pl-PL"/>
        </w:rPr>
        <w:t>Wszelkie prace przy odkopywaniu istniejących kabli należy wykonywać ręcznie po uprzednim odłączeniu ich spod napięcia.</w:t>
      </w:r>
    </w:p>
    <w:p w:rsidR="0014122F" w:rsidRPr="0014122F" w:rsidRDefault="0014122F" w:rsidP="0014122F">
      <w:pPr>
        <w:spacing w:after="0" w:line="300" w:lineRule="exact"/>
        <w:ind w:firstLine="360"/>
        <w:jc w:val="both"/>
        <w:rPr>
          <w:rFonts w:eastAsia="Times New Roman"/>
          <w:lang w:eastAsia="pl-PL"/>
        </w:rPr>
      </w:pPr>
      <w:r w:rsidRPr="0014122F">
        <w:rPr>
          <w:rFonts w:eastAsia="Times New Roman"/>
          <w:lang w:eastAsia="pl-PL"/>
        </w:rPr>
        <w:t>Zdemontować wszystkie instalacje elektryczne w budynku.</w:t>
      </w:r>
    </w:p>
    <w:p w:rsidR="0014122F" w:rsidRPr="0014122F" w:rsidRDefault="0014122F" w:rsidP="0014122F">
      <w:pPr>
        <w:spacing w:after="0" w:line="300" w:lineRule="exact"/>
        <w:ind w:firstLine="360"/>
        <w:jc w:val="both"/>
        <w:rPr>
          <w:rFonts w:eastAsia="Times New Roman"/>
          <w:lang w:eastAsia="pl-PL"/>
        </w:rPr>
      </w:pPr>
      <w:r w:rsidRPr="0014122F">
        <w:rPr>
          <w:rFonts w:eastAsia="Times New Roman"/>
          <w:lang w:eastAsia="pl-PL"/>
        </w:rPr>
        <w:t>Istniejące urządzenia i linie kablowe przeznaczone do pozostawienia należy zabezpieczyć na czas prowadzenia prac budowlanych.</w:t>
      </w:r>
    </w:p>
    <w:p w:rsidR="0014122F" w:rsidRPr="0014122F" w:rsidRDefault="0014122F" w:rsidP="0014122F">
      <w:pPr>
        <w:spacing w:after="0" w:line="300" w:lineRule="exact"/>
        <w:ind w:firstLine="360"/>
        <w:jc w:val="both"/>
        <w:rPr>
          <w:rFonts w:eastAsia="Times New Roman"/>
          <w:lang w:eastAsia="pl-PL"/>
        </w:rPr>
      </w:pPr>
      <w:r w:rsidRPr="0014122F">
        <w:rPr>
          <w:rFonts w:eastAsia="Times New Roman"/>
          <w:lang w:eastAsia="pl-PL"/>
        </w:rPr>
        <w:t>Zdemontowane urządzenia przeznaczone do dalszego wykorzystania zabezpieczyć, a następnie ponownie zabudować we wskazanych w projekcie miejscach.</w:t>
      </w:r>
    </w:p>
    <w:p w:rsidR="0014122F" w:rsidRPr="0014122F" w:rsidRDefault="0014122F" w:rsidP="00FC47A1">
      <w:pPr>
        <w:spacing w:after="0" w:line="300" w:lineRule="exact"/>
        <w:ind w:firstLine="360"/>
        <w:jc w:val="both"/>
        <w:rPr>
          <w:rFonts w:eastAsia="Times New Roman"/>
          <w:lang w:eastAsia="pl-PL"/>
        </w:rPr>
      </w:pPr>
      <w:r w:rsidRPr="0014122F">
        <w:rPr>
          <w:rFonts w:eastAsia="Times New Roman"/>
          <w:lang w:eastAsia="pl-PL"/>
        </w:rPr>
        <w:t>Wszystkie demontowane materiały Wykonawca robót budowlanych zda na majątek inwestora lub wywiezie z terenu prowadzenia robót, zutylizuje i zagospodaruje swoim kosztem i staraniem (do każdorazowego ustalenia na etapie wykonawstwa - Inwestor zastrzega sobie prawo do przejrzenia zdemontowanych elementów instalacji i wyboru tych o zadowalającym stanie technicznym w celu przekazania ich na własny magazyn). Dla materiałów zdemontowanych podlegających utylizacji, wykonawca jest zobowiązany załączyć do dokumentacji powykonawczej protokoły z utylizacji tych materiałów.</w:t>
      </w:r>
    </w:p>
    <w:p w:rsidR="00E8018B" w:rsidRPr="008969EA" w:rsidRDefault="00E8018B" w:rsidP="00DC2C71">
      <w:pPr>
        <w:pStyle w:val="Nagwek2JK"/>
        <w:numPr>
          <w:ilvl w:val="0"/>
          <w:numId w:val="3"/>
        </w:numPr>
        <w:suppressAutoHyphens w:val="0"/>
        <w:spacing w:before="120" w:after="120"/>
        <w:contextualSpacing/>
        <w:rPr>
          <w:rFonts w:ascii="Arial" w:eastAsia="Times New Roman" w:hAnsi="Arial" w:cs="Arial"/>
          <w:sz w:val="20"/>
          <w:szCs w:val="20"/>
          <w:u w:val="none"/>
          <w:lang w:eastAsia="en-US"/>
        </w:rPr>
      </w:pPr>
      <w:bookmarkStart w:id="14" w:name="_Toc223506582"/>
      <w:r w:rsidRPr="008969EA">
        <w:rPr>
          <w:rFonts w:ascii="Arial" w:eastAsia="Times New Roman" w:hAnsi="Arial" w:cs="Arial"/>
          <w:sz w:val="20"/>
          <w:szCs w:val="20"/>
          <w:u w:val="none"/>
          <w:lang w:eastAsia="en-US"/>
        </w:rPr>
        <w:t>Zasilanie obiektu</w:t>
      </w:r>
      <w:bookmarkEnd w:id="14"/>
    </w:p>
    <w:p w:rsidR="00E9470F" w:rsidRPr="003B100E" w:rsidRDefault="00E9470F" w:rsidP="00E9470F">
      <w:pPr>
        <w:spacing w:after="0" w:line="300" w:lineRule="exact"/>
        <w:ind w:firstLine="360"/>
        <w:jc w:val="both"/>
        <w:rPr>
          <w:rFonts w:eastAsia="Times New Roman"/>
          <w:lang w:eastAsia="pl-PL"/>
        </w:rPr>
      </w:pPr>
      <w:r w:rsidRPr="003B100E">
        <w:rPr>
          <w:rFonts w:eastAsia="Times New Roman"/>
          <w:lang w:eastAsia="pl-PL"/>
        </w:rPr>
        <w:t xml:space="preserve">Istniejąca moc przyłączeniowa </w:t>
      </w:r>
      <w:r>
        <w:rPr>
          <w:rFonts w:eastAsia="Times New Roman"/>
          <w:lang w:eastAsia="pl-PL"/>
        </w:rPr>
        <w:t>stacji paliw ma wartość 3</w:t>
      </w:r>
      <w:r w:rsidRPr="003B100E">
        <w:rPr>
          <w:rFonts w:eastAsia="Times New Roman"/>
          <w:lang w:eastAsia="pl-PL"/>
        </w:rPr>
        <w:t>5kW. Na potrzeby projektowanych instalacji i urządzeń ta moc nie jest wystarczająca, w związku z czym z Zakładu Energetycznego pozyskano warunki n</w:t>
      </w:r>
      <w:r>
        <w:rPr>
          <w:rFonts w:eastAsia="Times New Roman"/>
          <w:lang w:eastAsia="pl-PL"/>
        </w:rPr>
        <w:t>a jej zwiększenie do wartości 59</w:t>
      </w:r>
      <w:r w:rsidRPr="003B100E">
        <w:rPr>
          <w:rFonts w:eastAsia="Times New Roman"/>
          <w:lang w:eastAsia="pl-PL"/>
        </w:rPr>
        <w:t>kW.</w:t>
      </w:r>
    </w:p>
    <w:p w:rsidR="00E9470F" w:rsidRPr="00A16BEC" w:rsidRDefault="00E9470F" w:rsidP="00E9470F">
      <w:pPr>
        <w:spacing w:after="0" w:line="300" w:lineRule="exact"/>
        <w:ind w:firstLine="360"/>
        <w:jc w:val="both"/>
        <w:rPr>
          <w:rFonts w:eastAsia="Times New Roman"/>
          <w:lang w:eastAsia="pl-PL"/>
        </w:rPr>
      </w:pPr>
      <w:r w:rsidRPr="00A16BEC">
        <w:rPr>
          <w:rFonts w:eastAsia="Times New Roman"/>
          <w:lang w:eastAsia="pl-PL"/>
        </w:rPr>
        <w:t xml:space="preserve">Obiekt będzie zasilany ze złącza kablowo-pomiarowego (przebudowa złącza według odrębnego opracowania), z którego należy wyprowadzić linię kablową typu </w:t>
      </w:r>
      <w:r w:rsidR="00A16BEC" w:rsidRPr="00A16BEC">
        <w:rPr>
          <w:rFonts w:eastAsia="Times New Roman"/>
          <w:lang w:eastAsia="pl-PL"/>
        </w:rPr>
        <w:t>YKXS 4x35</w:t>
      </w:r>
      <w:r w:rsidRPr="00A16BEC">
        <w:rPr>
          <w:rFonts w:eastAsia="Times New Roman"/>
          <w:lang w:eastAsia="pl-PL"/>
        </w:rPr>
        <w:t>mm</w:t>
      </w:r>
      <w:r w:rsidRPr="00A16BEC">
        <w:rPr>
          <w:rFonts w:eastAsia="Times New Roman"/>
          <w:vertAlign w:val="superscript"/>
          <w:lang w:eastAsia="pl-PL"/>
        </w:rPr>
        <w:t>2</w:t>
      </w:r>
      <w:r w:rsidRPr="00A16BEC">
        <w:rPr>
          <w:rFonts w:eastAsia="Times New Roman"/>
          <w:lang w:eastAsia="pl-PL"/>
        </w:rPr>
        <w:t xml:space="preserve"> w kierunku proj. złącza ZSA.</w:t>
      </w:r>
    </w:p>
    <w:p w:rsidR="007C0277" w:rsidRPr="00A16BEC" w:rsidRDefault="007C0277" w:rsidP="007C0277">
      <w:pPr>
        <w:spacing w:after="0" w:line="300" w:lineRule="exact"/>
        <w:ind w:firstLine="360"/>
        <w:jc w:val="both"/>
        <w:rPr>
          <w:rFonts w:eastAsia="Times New Roman"/>
          <w:lang w:eastAsia="pl-PL"/>
        </w:rPr>
      </w:pPr>
      <w:r w:rsidRPr="00A16BEC">
        <w:rPr>
          <w:rFonts w:eastAsia="Times New Roman"/>
          <w:lang w:eastAsia="pl-PL"/>
        </w:rPr>
        <w:t xml:space="preserve">Pomiędzy proj. złączem ZSA a proj. złączem Z-PWP ułożyć kabel </w:t>
      </w:r>
      <w:r w:rsidR="008E18DE" w:rsidRPr="00A16BEC">
        <w:rPr>
          <w:rFonts w:eastAsia="Times New Roman"/>
          <w:lang w:eastAsia="pl-PL"/>
        </w:rPr>
        <w:t>YKXSżo 5x</w:t>
      </w:r>
      <w:r w:rsidR="005276DC" w:rsidRPr="00A16BEC">
        <w:rPr>
          <w:rFonts w:eastAsia="Times New Roman"/>
          <w:lang w:eastAsia="pl-PL"/>
        </w:rPr>
        <w:t>35</w:t>
      </w:r>
      <w:r w:rsidRPr="00A16BEC">
        <w:rPr>
          <w:rFonts w:eastAsia="Times New Roman"/>
          <w:lang w:eastAsia="pl-PL"/>
        </w:rPr>
        <w:t>mm</w:t>
      </w:r>
      <w:r w:rsidRPr="00A16BEC">
        <w:rPr>
          <w:rFonts w:eastAsia="Times New Roman"/>
          <w:vertAlign w:val="superscript"/>
          <w:lang w:eastAsia="pl-PL"/>
        </w:rPr>
        <w:t>2</w:t>
      </w:r>
      <w:r w:rsidRPr="00A16BEC">
        <w:rPr>
          <w:rFonts w:eastAsia="Times New Roman"/>
          <w:lang w:eastAsia="pl-PL"/>
        </w:rPr>
        <w:t xml:space="preserve">, natomiast pomiędzy proj. złączem Z-PWP a </w:t>
      </w:r>
      <w:r w:rsidR="002C57EC" w:rsidRPr="00A16BEC">
        <w:rPr>
          <w:rFonts w:eastAsia="Times New Roman"/>
          <w:lang w:eastAsia="pl-PL"/>
        </w:rPr>
        <w:t>proj</w:t>
      </w:r>
      <w:r w:rsidRPr="00A16BEC">
        <w:rPr>
          <w:rFonts w:eastAsia="Times New Roman"/>
          <w:lang w:eastAsia="pl-PL"/>
        </w:rPr>
        <w:t>. rozdzielnicą główną</w:t>
      </w:r>
      <w:r w:rsidR="006123A5" w:rsidRPr="00A16BEC">
        <w:rPr>
          <w:rFonts w:eastAsia="Times New Roman"/>
          <w:lang w:eastAsia="pl-PL"/>
        </w:rPr>
        <w:t xml:space="preserve"> RG</w:t>
      </w:r>
      <w:r w:rsidRPr="00A16BEC">
        <w:rPr>
          <w:rFonts w:eastAsia="Times New Roman"/>
          <w:lang w:eastAsia="pl-PL"/>
        </w:rPr>
        <w:t xml:space="preserve"> kabel </w:t>
      </w:r>
      <w:r w:rsidR="008E18DE" w:rsidRPr="00A16BEC">
        <w:rPr>
          <w:rFonts w:eastAsia="Times New Roman"/>
          <w:lang w:eastAsia="pl-PL"/>
        </w:rPr>
        <w:t>N2XH-J 5x</w:t>
      </w:r>
      <w:r w:rsidR="005276DC" w:rsidRPr="00A16BEC">
        <w:rPr>
          <w:rFonts w:eastAsia="Times New Roman"/>
          <w:lang w:eastAsia="pl-PL"/>
        </w:rPr>
        <w:t>35</w:t>
      </w:r>
      <w:r w:rsidRPr="00A16BEC">
        <w:rPr>
          <w:rFonts w:eastAsia="Times New Roman"/>
          <w:lang w:eastAsia="pl-PL"/>
        </w:rPr>
        <w:t>mm</w:t>
      </w:r>
      <w:r w:rsidRPr="00A16BEC">
        <w:rPr>
          <w:rFonts w:eastAsia="Times New Roman"/>
          <w:vertAlign w:val="superscript"/>
          <w:lang w:eastAsia="pl-PL"/>
        </w:rPr>
        <w:t>2</w:t>
      </w:r>
      <w:r w:rsidRPr="00A16BEC">
        <w:rPr>
          <w:rFonts w:eastAsia="Times New Roman"/>
          <w:lang w:eastAsia="pl-PL"/>
        </w:rPr>
        <w:t>.</w:t>
      </w:r>
    </w:p>
    <w:p w:rsidR="007C0277" w:rsidRPr="002C57EC" w:rsidRDefault="007C0277" w:rsidP="007C0277">
      <w:pPr>
        <w:spacing w:after="0" w:line="300" w:lineRule="exact"/>
        <w:ind w:firstLine="360"/>
        <w:jc w:val="both"/>
        <w:rPr>
          <w:rFonts w:eastAsia="Times New Roman"/>
          <w:lang w:eastAsia="pl-PL"/>
        </w:rPr>
      </w:pPr>
      <w:r w:rsidRPr="002C57EC">
        <w:rPr>
          <w:rFonts w:eastAsia="Times New Roman"/>
          <w:lang w:eastAsia="pl-PL"/>
        </w:rPr>
        <w:t xml:space="preserve">Kabel pomiędzy złączem Z-PWP a rozdzielnicą główną układać w </w:t>
      </w:r>
      <w:r w:rsidR="006B1E1B" w:rsidRPr="002C57EC">
        <w:rPr>
          <w:rFonts w:eastAsia="Times New Roman"/>
          <w:lang w:eastAsia="pl-PL"/>
        </w:rPr>
        <w:t>proj</w:t>
      </w:r>
      <w:r w:rsidRPr="002C57EC">
        <w:rPr>
          <w:rFonts w:eastAsia="Times New Roman"/>
          <w:lang w:eastAsia="pl-PL"/>
        </w:rPr>
        <w:t>. rurze pod posadzką. Wejście kabla do budynku znajdujące się pod ziemią uszczelnić za pomocą systemowego przepustu wodo- oraz gazoszczelnego.</w:t>
      </w:r>
    </w:p>
    <w:p w:rsidR="008969EA" w:rsidRPr="008969EA" w:rsidRDefault="008969EA" w:rsidP="00DC2C71">
      <w:pPr>
        <w:pStyle w:val="Nagwek2JK"/>
        <w:numPr>
          <w:ilvl w:val="0"/>
          <w:numId w:val="3"/>
        </w:numPr>
        <w:suppressAutoHyphens w:val="0"/>
        <w:spacing w:before="120" w:after="120"/>
        <w:contextualSpacing/>
        <w:rPr>
          <w:rFonts w:ascii="Arial" w:eastAsia="Times New Roman" w:hAnsi="Arial" w:cs="Arial"/>
          <w:sz w:val="20"/>
          <w:szCs w:val="20"/>
          <w:u w:val="none"/>
          <w:lang w:eastAsia="en-US"/>
        </w:rPr>
      </w:pPr>
      <w:bookmarkStart w:id="15" w:name="_Toc223506583"/>
      <w:r w:rsidRPr="008969EA">
        <w:rPr>
          <w:rFonts w:ascii="Arial" w:eastAsia="Times New Roman" w:hAnsi="Arial" w:cs="Arial"/>
          <w:sz w:val="20"/>
          <w:szCs w:val="20"/>
          <w:u w:val="none"/>
          <w:lang w:eastAsia="en-US"/>
        </w:rPr>
        <w:t>Zasilacz UPS</w:t>
      </w:r>
      <w:bookmarkEnd w:id="15"/>
    </w:p>
    <w:p w:rsidR="004645D7" w:rsidRPr="00A16BEC" w:rsidRDefault="004645D7" w:rsidP="004645D7">
      <w:pPr>
        <w:spacing w:after="0" w:line="300" w:lineRule="exact"/>
        <w:ind w:firstLine="360"/>
        <w:jc w:val="both"/>
        <w:rPr>
          <w:rFonts w:eastAsia="Times New Roman"/>
          <w:lang w:eastAsia="pl-PL"/>
        </w:rPr>
      </w:pPr>
      <w:r w:rsidRPr="00A16BEC">
        <w:rPr>
          <w:rFonts w:eastAsia="Times New Roman"/>
          <w:lang w:eastAsia="pl-PL"/>
        </w:rPr>
        <w:t xml:space="preserve">Na potrzeby zasilania gwarantowanego odbiorów komputerowych projektuje się zasilacz UPS o mocy 10kVA/10kW i czasie podtrzymania min. </w:t>
      </w:r>
      <w:r w:rsidR="00A16BEC" w:rsidRPr="00A16BEC">
        <w:rPr>
          <w:rFonts w:eastAsia="Times New Roman"/>
          <w:lang w:eastAsia="pl-PL"/>
        </w:rPr>
        <w:t>8</w:t>
      </w:r>
      <w:r w:rsidRPr="00A16BEC">
        <w:rPr>
          <w:rFonts w:eastAsia="Times New Roman"/>
          <w:lang w:eastAsia="pl-PL"/>
        </w:rPr>
        <w:t xml:space="preserve"> minut przy obciążeniu </w:t>
      </w:r>
      <w:r w:rsidR="00A16BEC" w:rsidRPr="00A16BEC">
        <w:rPr>
          <w:rFonts w:eastAsia="Times New Roman"/>
          <w:lang w:eastAsia="pl-PL"/>
        </w:rPr>
        <w:t>6</w:t>
      </w:r>
      <w:r w:rsidRPr="00A16BEC">
        <w:rPr>
          <w:rFonts w:eastAsia="Times New Roman"/>
          <w:lang w:eastAsia="pl-PL"/>
        </w:rPr>
        <w:t>0%. Zastosować zasilacz typu on-line o podwójnej konwersji VFI-SS-11 np. typu Legrand Daker DK Plus lub równoważny z dodatkowym panelem bateryjnym.</w:t>
      </w:r>
    </w:p>
    <w:p w:rsidR="004645D7" w:rsidRPr="004645D7" w:rsidRDefault="004645D7" w:rsidP="004645D7">
      <w:pPr>
        <w:spacing w:after="0" w:line="300" w:lineRule="exact"/>
        <w:ind w:firstLine="360"/>
        <w:jc w:val="both"/>
        <w:rPr>
          <w:rFonts w:eastAsia="Times New Roman"/>
          <w:lang w:eastAsia="pl-PL"/>
        </w:rPr>
      </w:pPr>
      <w:r w:rsidRPr="00A16BEC">
        <w:rPr>
          <w:rFonts w:eastAsia="Times New Roman"/>
          <w:lang w:eastAsia="pl-PL"/>
        </w:rPr>
        <w:t>Zasilacz i panel bateryjny mają mieć możliwość montażu RACK 19”, należy je zainstalować w szafie serwerowej.</w:t>
      </w:r>
    </w:p>
    <w:p w:rsidR="004645D7" w:rsidRPr="004645D7" w:rsidRDefault="004645D7" w:rsidP="004645D7">
      <w:pPr>
        <w:spacing w:after="0" w:line="300" w:lineRule="exact"/>
        <w:ind w:firstLine="360"/>
        <w:jc w:val="both"/>
        <w:rPr>
          <w:rFonts w:eastAsia="Times New Roman"/>
          <w:lang w:eastAsia="pl-PL"/>
        </w:rPr>
      </w:pPr>
      <w:r w:rsidRPr="004645D7">
        <w:rPr>
          <w:rFonts w:eastAsia="Times New Roman"/>
          <w:lang w:eastAsia="pl-PL"/>
        </w:rPr>
        <w:t>System należy wyposażyć w zewnętrzny bypass serwisowy.</w:t>
      </w:r>
    </w:p>
    <w:p w:rsidR="004645D7" w:rsidRPr="004645D7" w:rsidRDefault="004645D7" w:rsidP="004645D7">
      <w:pPr>
        <w:spacing w:after="0" w:line="300" w:lineRule="exact"/>
        <w:ind w:firstLine="360"/>
        <w:jc w:val="both"/>
        <w:rPr>
          <w:rFonts w:eastAsia="Times New Roman"/>
          <w:lang w:eastAsia="pl-PL"/>
        </w:rPr>
      </w:pPr>
      <w:r w:rsidRPr="004645D7">
        <w:rPr>
          <w:rFonts w:eastAsia="Times New Roman"/>
          <w:lang w:eastAsia="pl-PL"/>
        </w:rPr>
        <w:t>Zasilacz UPS musi umożliwiać zdalne wyłączenie napięcia wyjściowego za pomocą styk</w:t>
      </w:r>
      <w:r>
        <w:rPr>
          <w:rFonts w:eastAsia="Times New Roman"/>
          <w:lang w:eastAsia="pl-PL"/>
        </w:rPr>
        <w:t>u</w:t>
      </w:r>
      <w:r w:rsidRPr="004645D7">
        <w:rPr>
          <w:rFonts w:eastAsia="Times New Roman"/>
          <w:lang w:eastAsia="pl-PL"/>
        </w:rPr>
        <w:t xml:space="preserve"> EPO współpracującego z układem przeciwpożarowego wyłącznika prądu.</w:t>
      </w:r>
    </w:p>
    <w:p w:rsidR="007679F4" w:rsidRDefault="007679F4">
      <w:pPr>
        <w:rPr>
          <w:rFonts w:eastAsia="Times New Roman"/>
          <w:b/>
        </w:rPr>
      </w:pPr>
      <w:r>
        <w:rPr>
          <w:rFonts w:eastAsia="Times New Roman"/>
        </w:rPr>
        <w:br w:type="page"/>
      </w:r>
    </w:p>
    <w:p w:rsidR="009519A6" w:rsidRPr="008969EA" w:rsidRDefault="009519A6" w:rsidP="00DC2C71">
      <w:pPr>
        <w:pStyle w:val="Nagwek2JK"/>
        <w:numPr>
          <w:ilvl w:val="0"/>
          <w:numId w:val="3"/>
        </w:numPr>
        <w:suppressAutoHyphens w:val="0"/>
        <w:spacing w:before="120" w:after="120"/>
        <w:contextualSpacing/>
        <w:rPr>
          <w:rFonts w:ascii="Arial" w:eastAsia="Times New Roman" w:hAnsi="Arial" w:cs="Arial"/>
          <w:sz w:val="20"/>
          <w:szCs w:val="20"/>
          <w:u w:val="none"/>
          <w:lang w:eastAsia="en-US"/>
        </w:rPr>
      </w:pPr>
      <w:bookmarkStart w:id="16" w:name="_Toc223506584"/>
      <w:r w:rsidRPr="008969EA">
        <w:rPr>
          <w:rFonts w:ascii="Arial" w:eastAsia="Times New Roman" w:hAnsi="Arial" w:cs="Arial"/>
          <w:sz w:val="20"/>
          <w:szCs w:val="20"/>
          <w:u w:val="none"/>
          <w:lang w:eastAsia="en-US"/>
        </w:rPr>
        <w:lastRenderedPageBreak/>
        <w:t xml:space="preserve">Instalacja </w:t>
      </w:r>
      <w:r w:rsidR="008969EA" w:rsidRPr="008969EA">
        <w:rPr>
          <w:rFonts w:ascii="Arial" w:eastAsia="Times New Roman" w:hAnsi="Arial" w:cs="Arial"/>
          <w:sz w:val="20"/>
          <w:szCs w:val="20"/>
          <w:u w:val="none"/>
          <w:lang w:eastAsia="en-US"/>
        </w:rPr>
        <w:t xml:space="preserve">uziemienia i </w:t>
      </w:r>
      <w:r w:rsidRPr="008969EA">
        <w:rPr>
          <w:rFonts w:ascii="Arial" w:eastAsia="Times New Roman" w:hAnsi="Arial" w:cs="Arial"/>
          <w:sz w:val="20"/>
          <w:szCs w:val="20"/>
          <w:u w:val="none"/>
          <w:lang w:eastAsia="en-US"/>
        </w:rPr>
        <w:t>połączeń wyrównawczych</w:t>
      </w:r>
      <w:bookmarkEnd w:id="16"/>
    </w:p>
    <w:p w:rsidR="004645D7" w:rsidRPr="00727D6C" w:rsidRDefault="004645D7" w:rsidP="004645D7">
      <w:pPr>
        <w:spacing w:after="0" w:line="300" w:lineRule="exact"/>
        <w:ind w:firstLine="360"/>
        <w:jc w:val="both"/>
        <w:rPr>
          <w:rFonts w:eastAsia="Times New Roman"/>
          <w:lang w:eastAsia="pl-PL"/>
        </w:rPr>
      </w:pPr>
      <w:r w:rsidRPr="00727D6C">
        <w:rPr>
          <w:rFonts w:eastAsia="Times New Roman"/>
          <w:lang w:eastAsia="pl-PL"/>
        </w:rPr>
        <w:t xml:space="preserve">Dla budynku pawilonu stacji paliw należy wykonać uziom otokowy. W gruncie, w odległości min. 1 m od zewnętrznego obrysu budynku (min. 1,5 m od wejść) i na głębokości nie mniejszej niż 0,7 m, należy umieścić taśmę stalową </w:t>
      </w:r>
      <w:r>
        <w:rPr>
          <w:rFonts w:eastAsia="Times New Roman"/>
          <w:lang w:eastAsia="pl-PL"/>
        </w:rPr>
        <w:t>ocynkowaną</w:t>
      </w:r>
      <w:r w:rsidRPr="00727D6C">
        <w:rPr>
          <w:rFonts w:eastAsia="Times New Roman"/>
          <w:lang w:eastAsia="pl-PL"/>
        </w:rPr>
        <w:t xml:space="preserve"> Fe</w:t>
      </w:r>
      <w:r>
        <w:rPr>
          <w:rFonts w:eastAsia="Times New Roman"/>
          <w:lang w:eastAsia="pl-PL"/>
        </w:rPr>
        <w:t>Zn</w:t>
      </w:r>
      <w:r w:rsidRPr="00727D6C">
        <w:rPr>
          <w:rFonts w:eastAsia="Times New Roman"/>
          <w:lang w:eastAsia="pl-PL"/>
        </w:rPr>
        <w:t xml:space="preserve"> 30x4.</w:t>
      </w:r>
    </w:p>
    <w:p w:rsidR="004645D7" w:rsidRPr="00727D6C" w:rsidRDefault="004645D7" w:rsidP="004645D7">
      <w:pPr>
        <w:spacing w:after="0" w:line="300" w:lineRule="exact"/>
        <w:ind w:firstLine="360"/>
        <w:jc w:val="both"/>
        <w:rPr>
          <w:rFonts w:eastAsia="Times New Roman"/>
          <w:lang w:eastAsia="pl-PL"/>
        </w:rPr>
      </w:pPr>
      <w:r w:rsidRPr="00727D6C">
        <w:rPr>
          <w:rFonts w:eastAsia="Times New Roman"/>
          <w:lang w:eastAsia="pl-PL"/>
        </w:rPr>
        <w:t xml:space="preserve">Rezystancja uziomu powinna spełniać warunek R≤10Ω. W przypadku jej nieosiągnięcia, proj. uziom należy rozbudować o uziomy pionowe z prętów stalowych </w:t>
      </w:r>
      <w:r>
        <w:rPr>
          <w:rFonts w:eastAsia="Times New Roman"/>
          <w:lang w:eastAsia="pl-PL"/>
        </w:rPr>
        <w:t>ocynkowanych</w:t>
      </w:r>
      <w:r w:rsidRPr="00727D6C">
        <w:rPr>
          <w:rFonts w:eastAsia="Times New Roman"/>
          <w:lang w:eastAsia="pl-PL"/>
        </w:rPr>
        <w:t xml:space="preserve"> Φ16 o dł. 6m (składające się z prętów 4x1,5m lub 2x3m) pogrążanych w gruncie. Po wykonaniu uziomów pionowych zmierzyć rezystancję uziomu. Rozbudowę powtórzyć aż do momentu osiągnięcia założonej rezystancji.</w:t>
      </w:r>
    </w:p>
    <w:p w:rsidR="004645D7" w:rsidRPr="00727D6C" w:rsidRDefault="004645D7" w:rsidP="004645D7">
      <w:pPr>
        <w:spacing w:after="0" w:line="300" w:lineRule="exact"/>
        <w:ind w:firstLine="360"/>
        <w:jc w:val="both"/>
        <w:rPr>
          <w:rFonts w:eastAsia="Times New Roman"/>
          <w:lang w:eastAsia="pl-PL"/>
        </w:rPr>
      </w:pPr>
      <w:r w:rsidRPr="00727D6C">
        <w:rPr>
          <w:rFonts w:eastAsia="Times New Roman"/>
          <w:lang w:eastAsia="pl-PL"/>
        </w:rPr>
        <w:t>Projektowany uziom połączyć metalicznie z przewodami uzie</w:t>
      </w:r>
      <w:r>
        <w:rPr>
          <w:rFonts w:eastAsia="Times New Roman"/>
          <w:lang w:eastAsia="pl-PL"/>
        </w:rPr>
        <w:t>miającym (wykonanymi z taśmy FeZn</w:t>
      </w:r>
      <w:r w:rsidRPr="00727D6C">
        <w:rPr>
          <w:rFonts w:eastAsia="Times New Roman"/>
          <w:lang w:eastAsia="pl-PL"/>
        </w:rPr>
        <w:t xml:space="preserve"> 30x4), a następnie z przewodami odprowadzającymi instalacji odgromowej za pomocą złączy kontrolnych w puszkach odgromowych instalowanych w opasce budynku. Stosować złącza kontrolne 4-śrubowe bednarka-drut umożliwiające połączenie bednarki </w:t>
      </w:r>
      <w:r>
        <w:rPr>
          <w:rFonts w:eastAsia="Times New Roman"/>
          <w:lang w:eastAsia="pl-PL"/>
        </w:rPr>
        <w:t>ocynkowanej</w:t>
      </w:r>
      <w:r w:rsidRPr="00727D6C">
        <w:rPr>
          <w:rFonts w:eastAsia="Times New Roman"/>
          <w:lang w:eastAsia="pl-PL"/>
        </w:rPr>
        <w:t xml:space="preserve"> z drutem ocynkowanym. Stosować puszki z pokrywą antypoślizgową IK10 i z uszczelką wylewaną zabezpieczającą puszkę przed działaniem wód powierzchniowych oraz zamulaniem.</w:t>
      </w:r>
    </w:p>
    <w:p w:rsidR="004645D7" w:rsidRPr="00727D6C" w:rsidRDefault="004645D7" w:rsidP="004645D7">
      <w:pPr>
        <w:spacing w:after="0" w:line="300" w:lineRule="exact"/>
        <w:ind w:firstLine="360"/>
        <w:jc w:val="both"/>
        <w:rPr>
          <w:rFonts w:eastAsia="Times New Roman"/>
          <w:lang w:eastAsia="pl-PL"/>
        </w:rPr>
      </w:pPr>
      <w:r w:rsidRPr="00727D6C">
        <w:rPr>
          <w:rFonts w:eastAsia="Times New Roman"/>
          <w:lang w:eastAsia="pl-PL"/>
        </w:rPr>
        <w:t>Złącza instalować w ten sposób, by istniała możliwość ich łatwego rozmontowania na potrzeby pomiarów rezystancji uziemienia. Przewody odprowadzające w ziemi zabezpieczyć systemowymi rękawami ochronnymi.</w:t>
      </w:r>
    </w:p>
    <w:p w:rsidR="004645D7" w:rsidRPr="00727D6C" w:rsidRDefault="004645D7" w:rsidP="004645D7">
      <w:pPr>
        <w:spacing w:after="0" w:line="300" w:lineRule="exact"/>
        <w:ind w:firstLine="360"/>
        <w:jc w:val="both"/>
        <w:rPr>
          <w:rFonts w:eastAsia="Times New Roman"/>
          <w:lang w:eastAsia="pl-PL"/>
        </w:rPr>
      </w:pPr>
      <w:r w:rsidRPr="00727D6C">
        <w:rPr>
          <w:rFonts w:eastAsia="Times New Roman"/>
          <w:lang w:eastAsia="pl-PL"/>
        </w:rPr>
        <w:t>Punkt rozdziału przewodu ochronno-neutralnego PEN na przewód ochronny PE i przewód neutralny N w złączu ZSA uziemić poprzez przyłączenie do uziomu budynku pawilonu stacji paliw za </w:t>
      </w:r>
      <w:r>
        <w:rPr>
          <w:rFonts w:eastAsia="Times New Roman"/>
          <w:lang w:eastAsia="pl-PL"/>
        </w:rPr>
        <w:t>pomocą taśmy FeZn</w:t>
      </w:r>
      <w:r w:rsidRPr="00727D6C">
        <w:rPr>
          <w:rFonts w:eastAsia="Times New Roman"/>
          <w:lang w:eastAsia="pl-PL"/>
        </w:rPr>
        <w:t xml:space="preserve"> 30x4.</w:t>
      </w:r>
    </w:p>
    <w:p w:rsidR="004645D7" w:rsidRDefault="004645D7" w:rsidP="004645D7">
      <w:pPr>
        <w:spacing w:after="0" w:line="300" w:lineRule="exact"/>
        <w:ind w:firstLine="360"/>
        <w:jc w:val="both"/>
        <w:rPr>
          <w:rFonts w:eastAsia="Times New Roman"/>
          <w:lang w:eastAsia="pl-PL"/>
        </w:rPr>
      </w:pPr>
      <w:r w:rsidRPr="00727D6C">
        <w:rPr>
          <w:rFonts w:eastAsia="Times New Roman"/>
          <w:lang w:eastAsia="pl-PL"/>
        </w:rPr>
        <w:t xml:space="preserve">W pobliżu proj. rozdzielnicy głównej RG </w:t>
      </w:r>
      <w:r w:rsidR="00A16BEC">
        <w:rPr>
          <w:rFonts w:eastAsia="Times New Roman"/>
          <w:lang w:eastAsia="pl-PL"/>
        </w:rPr>
        <w:t xml:space="preserve">nad sufitem podwieszanym </w:t>
      </w:r>
      <w:r w:rsidRPr="00727D6C">
        <w:rPr>
          <w:rFonts w:eastAsia="Times New Roman"/>
          <w:lang w:eastAsia="pl-PL"/>
        </w:rPr>
        <w:t>należy zainstalować główną szynę uziemiającą GSU i połączyć ją z proj. uziomem otokowym budynku za pośrednictwem bednarki Fe</w:t>
      </w:r>
      <w:r>
        <w:rPr>
          <w:rFonts w:eastAsia="Times New Roman"/>
          <w:lang w:eastAsia="pl-PL"/>
        </w:rPr>
        <w:t>Zn</w:t>
      </w:r>
      <w:r w:rsidRPr="00727D6C">
        <w:rPr>
          <w:rFonts w:eastAsia="Times New Roman"/>
          <w:lang w:eastAsia="pl-PL"/>
        </w:rPr>
        <w:t xml:space="preserve"> 30x4.</w:t>
      </w:r>
    </w:p>
    <w:p w:rsidR="002F70FE" w:rsidRPr="00727D6C" w:rsidRDefault="002F70FE" w:rsidP="004645D7">
      <w:pPr>
        <w:spacing w:after="0" w:line="300" w:lineRule="exact"/>
        <w:ind w:firstLine="360"/>
        <w:jc w:val="both"/>
        <w:rPr>
          <w:rFonts w:eastAsia="Times New Roman"/>
          <w:lang w:eastAsia="pl-PL"/>
        </w:rPr>
      </w:pPr>
      <w:r w:rsidRPr="00D47F94">
        <w:rPr>
          <w:rFonts w:eastAsia="Times New Roman"/>
          <w:lang w:eastAsia="pl-PL"/>
        </w:rPr>
        <w:t xml:space="preserve">W charakterze szyny uziemiającej dla wiaty </w:t>
      </w:r>
      <w:r>
        <w:rPr>
          <w:rFonts w:eastAsia="Times New Roman"/>
          <w:lang w:eastAsia="pl-PL"/>
        </w:rPr>
        <w:t xml:space="preserve">śmietnikowej </w:t>
      </w:r>
      <w:r w:rsidRPr="00D47F94">
        <w:rPr>
          <w:rFonts w:eastAsia="Times New Roman"/>
          <w:lang w:eastAsia="pl-PL"/>
        </w:rPr>
        <w:t>wykorzystać szynę PE rozdzielnicy RŚ.</w:t>
      </w:r>
    </w:p>
    <w:p w:rsidR="004645D7" w:rsidRPr="00727D6C" w:rsidRDefault="004645D7" w:rsidP="004645D7">
      <w:pPr>
        <w:spacing w:after="0" w:line="300" w:lineRule="exact"/>
        <w:ind w:firstLine="360"/>
        <w:jc w:val="both"/>
        <w:rPr>
          <w:rFonts w:eastAsia="Times New Roman"/>
          <w:lang w:eastAsia="pl-PL"/>
        </w:rPr>
      </w:pPr>
      <w:r w:rsidRPr="00A16BEC">
        <w:rPr>
          <w:rFonts w:eastAsia="Times New Roman"/>
          <w:lang w:eastAsia="pl-PL"/>
        </w:rPr>
        <w:t>W miejscach wskazanych na rzutach projektuje się lokalne szyny wyrównawcze LSW, które należy połączyć z szyną główną GSU. Stosować szyny LSW montowane natynkowo na ścianach lub natynkowo nad sufitem podwieszanym (zgodnie ze wskazaniami na rzutach).</w:t>
      </w:r>
    </w:p>
    <w:p w:rsidR="004645D7" w:rsidRPr="00727D6C" w:rsidRDefault="004645D7" w:rsidP="004645D7">
      <w:pPr>
        <w:spacing w:after="0" w:line="300" w:lineRule="exact"/>
        <w:ind w:firstLine="360"/>
        <w:jc w:val="both"/>
        <w:rPr>
          <w:rFonts w:eastAsia="Times New Roman"/>
          <w:lang w:eastAsia="pl-PL"/>
        </w:rPr>
      </w:pPr>
      <w:r w:rsidRPr="00727D6C">
        <w:rPr>
          <w:rFonts w:eastAsia="Times New Roman"/>
          <w:lang w:eastAsia="pl-PL"/>
        </w:rPr>
        <w:t>Główne połączenia wyrównawcze (tj. połączenia pomiędzy szynami LSW a szyną GSU, inne połączenia bezpośrednio z GSU) należy wykonywać linką H07Z-K 1x25mm</w:t>
      </w:r>
      <w:r w:rsidRPr="00727D6C">
        <w:rPr>
          <w:rFonts w:eastAsia="Times New Roman"/>
          <w:vertAlign w:val="superscript"/>
          <w:lang w:eastAsia="pl-PL"/>
        </w:rPr>
        <w:t>2</w:t>
      </w:r>
      <w:r w:rsidRPr="00727D6C">
        <w:rPr>
          <w:rFonts w:eastAsia="Times New Roman"/>
          <w:lang w:eastAsia="pl-PL"/>
        </w:rPr>
        <w:t>.</w:t>
      </w:r>
    </w:p>
    <w:p w:rsidR="004645D7" w:rsidRPr="00727D6C" w:rsidRDefault="004645D7" w:rsidP="004645D7">
      <w:pPr>
        <w:spacing w:after="0" w:line="300" w:lineRule="exact"/>
        <w:ind w:firstLine="360"/>
        <w:jc w:val="both"/>
        <w:rPr>
          <w:rFonts w:eastAsia="Times New Roman"/>
          <w:lang w:eastAsia="pl-PL"/>
        </w:rPr>
      </w:pPr>
      <w:r w:rsidRPr="00727D6C">
        <w:rPr>
          <w:rFonts w:eastAsia="Times New Roman"/>
          <w:lang w:eastAsia="pl-PL"/>
        </w:rPr>
        <w:t>Dodatkowe połączenia wyrównawcze (tj. połączenia elementów metalowych z szynami LSW) należy wykonywać linką H07Z1-K 1x4mm</w:t>
      </w:r>
      <w:r w:rsidRPr="00727D6C">
        <w:rPr>
          <w:rFonts w:eastAsia="Times New Roman"/>
          <w:vertAlign w:val="superscript"/>
          <w:lang w:eastAsia="pl-PL"/>
        </w:rPr>
        <w:t>2</w:t>
      </w:r>
      <w:r w:rsidRPr="00727D6C">
        <w:rPr>
          <w:rFonts w:eastAsia="Times New Roman"/>
          <w:lang w:eastAsia="pl-PL"/>
        </w:rPr>
        <w:t xml:space="preserve"> (jeżeli nie jest zapewniona ochrona przed uszkodzeniami mechanicznymi tj. linka nie jest układana w rurce elektroinstalacyjnej) lub linką H07Z1-K 1x2,5mm</w:t>
      </w:r>
      <w:r w:rsidRPr="00727D6C">
        <w:rPr>
          <w:rFonts w:eastAsia="Times New Roman"/>
          <w:vertAlign w:val="superscript"/>
          <w:lang w:eastAsia="pl-PL"/>
        </w:rPr>
        <w:t>2</w:t>
      </w:r>
      <w:r w:rsidRPr="00727D6C">
        <w:rPr>
          <w:rFonts w:eastAsia="Times New Roman"/>
          <w:lang w:eastAsia="pl-PL"/>
        </w:rPr>
        <w:t xml:space="preserve"> (jeżeli jest zapewniona ochrona przed uszkodzeniami mechanicznymi tj. linka jest układana w rurce elektroinstalacyjnej).</w:t>
      </w:r>
    </w:p>
    <w:p w:rsidR="004645D7" w:rsidRPr="00727D6C" w:rsidRDefault="004645D7" w:rsidP="004645D7">
      <w:pPr>
        <w:spacing w:after="0" w:line="300" w:lineRule="exact"/>
        <w:ind w:firstLine="360"/>
        <w:jc w:val="both"/>
        <w:rPr>
          <w:rFonts w:eastAsia="Times New Roman"/>
          <w:lang w:eastAsia="pl-PL"/>
        </w:rPr>
      </w:pPr>
      <w:r w:rsidRPr="00727D6C">
        <w:rPr>
          <w:rFonts w:eastAsia="Times New Roman"/>
          <w:lang w:eastAsia="pl-PL"/>
        </w:rPr>
        <w:t>Stosować linki z izolacją w kolorze żółto-zielonym.</w:t>
      </w:r>
    </w:p>
    <w:p w:rsidR="004645D7" w:rsidRPr="00727D6C" w:rsidRDefault="004645D7" w:rsidP="004645D7">
      <w:pPr>
        <w:spacing w:after="0" w:line="300" w:lineRule="exact"/>
        <w:ind w:firstLine="360"/>
        <w:jc w:val="both"/>
        <w:rPr>
          <w:rFonts w:eastAsia="Times New Roman"/>
          <w:lang w:eastAsia="pl-PL"/>
        </w:rPr>
      </w:pPr>
      <w:r w:rsidRPr="00727D6C">
        <w:rPr>
          <w:rFonts w:eastAsia="Times New Roman"/>
          <w:lang w:eastAsia="pl-PL"/>
        </w:rPr>
        <w:t>Do połączeń wyrównawczych należy przyłączyć wszystkie metalowe elementy w obiekcie, w tym m.in.:</w:t>
      </w:r>
    </w:p>
    <w:p w:rsidR="004645D7" w:rsidRPr="00727D6C" w:rsidRDefault="004645D7" w:rsidP="004645D7">
      <w:pPr>
        <w:pStyle w:val="Akapitzlist"/>
        <w:numPr>
          <w:ilvl w:val="0"/>
          <w:numId w:val="9"/>
        </w:numPr>
        <w:spacing w:after="0" w:line="300" w:lineRule="exact"/>
        <w:jc w:val="both"/>
        <w:rPr>
          <w:rFonts w:eastAsia="Times New Roman"/>
          <w:lang w:eastAsia="pl-PL"/>
        </w:rPr>
      </w:pPr>
      <w:r w:rsidRPr="00727D6C">
        <w:rPr>
          <w:rFonts w:eastAsia="Times New Roman"/>
          <w:lang w:eastAsia="pl-PL"/>
        </w:rPr>
        <w:t>szyny PEN i PE rozdzielnic elektrycznych oraz punkt rozdziału przewodu ochronno-neutralnego PEN na przewód ochronny PE i neutralny N;</w:t>
      </w:r>
    </w:p>
    <w:p w:rsidR="004645D7" w:rsidRPr="00727D6C" w:rsidRDefault="004645D7" w:rsidP="004645D7">
      <w:pPr>
        <w:pStyle w:val="Akapitzlist"/>
        <w:numPr>
          <w:ilvl w:val="0"/>
          <w:numId w:val="9"/>
        </w:numPr>
        <w:spacing w:after="0" w:line="300" w:lineRule="exact"/>
        <w:jc w:val="both"/>
        <w:rPr>
          <w:rFonts w:eastAsia="Times New Roman"/>
          <w:lang w:eastAsia="pl-PL"/>
        </w:rPr>
      </w:pPr>
      <w:r w:rsidRPr="00727D6C">
        <w:rPr>
          <w:rFonts w:eastAsia="Times New Roman"/>
          <w:lang w:eastAsia="pl-PL"/>
        </w:rPr>
        <w:t>części przewodzące konstrukcji budynku (w tym konstrukcje szkieletowe ścianek g/k) oraz ościeżnice drzwi i okien stalowych mające styczność z tymi częściami;</w:t>
      </w:r>
    </w:p>
    <w:p w:rsidR="004645D7" w:rsidRPr="00727D6C" w:rsidRDefault="004645D7" w:rsidP="004645D7">
      <w:pPr>
        <w:pStyle w:val="Akapitzlist"/>
        <w:numPr>
          <w:ilvl w:val="0"/>
          <w:numId w:val="9"/>
        </w:numPr>
        <w:spacing w:after="0" w:line="300" w:lineRule="exact"/>
        <w:jc w:val="both"/>
        <w:rPr>
          <w:rFonts w:eastAsia="Times New Roman"/>
          <w:lang w:eastAsia="pl-PL"/>
        </w:rPr>
      </w:pPr>
      <w:r w:rsidRPr="00727D6C">
        <w:rPr>
          <w:rFonts w:eastAsia="Times New Roman"/>
          <w:lang w:eastAsia="pl-PL"/>
        </w:rPr>
        <w:t>instalację wodociągowa wykonaną z przewodów metalowych;</w:t>
      </w:r>
    </w:p>
    <w:p w:rsidR="004645D7" w:rsidRPr="00727D6C" w:rsidRDefault="004645D7" w:rsidP="004645D7">
      <w:pPr>
        <w:pStyle w:val="Akapitzlist"/>
        <w:numPr>
          <w:ilvl w:val="0"/>
          <w:numId w:val="9"/>
        </w:numPr>
        <w:spacing w:after="0" w:line="300" w:lineRule="exact"/>
        <w:jc w:val="both"/>
        <w:rPr>
          <w:rFonts w:eastAsia="Times New Roman"/>
          <w:lang w:eastAsia="pl-PL"/>
        </w:rPr>
      </w:pPr>
      <w:r w:rsidRPr="00727D6C">
        <w:rPr>
          <w:rFonts w:eastAsia="Times New Roman"/>
          <w:lang w:eastAsia="pl-PL"/>
        </w:rPr>
        <w:t>metalowe elementy instalacji kanalizacyjnej;</w:t>
      </w:r>
    </w:p>
    <w:p w:rsidR="004645D7" w:rsidRPr="00727D6C" w:rsidRDefault="004645D7" w:rsidP="004645D7">
      <w:pPr>
        <w:pStyle w:val="Akapitzlist"/>
        <w:numPr>
          <w:ilvl w:val="0"/>
          <w:numId w:val="9"/>
        </w:numPr>
        <w:spacing w:after="0" w:line="300" w:lineRule="exact"/>
        <w:jc w:val="both"/>
        <w:rPr>
          <w:rFonts w:eastAsia="Times New Roman"/>
          <w:lang w:eastAsia="pl-PL"/>
        </w:rPr>
      </w:pPr>
      <w:r w:rsidRPr="00727D6C">
        <w:rPr>
          <w:rFonts w:eastAsia="Times New Roman"/>
          <w:lang w:eastAsia="pl-PL"/>
        </w:rPr>
        <w:t>instalację ogrzewczą wodną wykonaną z przewodów metalowych;</w:t>
      </w:r>
    </w:p>
    <w:p w:rsidR="004645D7" w:rsidRPr="00727D6C" w:rsidRDefault="004645D7" w:rsidP="004645D7">
      <w:pPr>
        <w:pStyle w:val="Akapitzlist"/>
        <w:numPr>
          <w:ilvl w:val="0"/>
          <w:numId w:val="9"/>
        </w:numPr>
        <w:spacing w:after="0" w:line="300" w:lineRule="exact"/>
        <w:jc w:val="both"/>
        <w:rPr>
          <w:rFonts w:eastAsia="Times New Roman"/>
          <w:lang w:eastAsia="pl-PL"/>
        </w:rPr>
      </w:pPr>
      <w:r w:rsidRPr="00727D6C">
        <w:rPr>
          <w:rFonts w:eastAsia="Times New Roman"/>
          <w:lang w:eastAsia="pl-PL"/>
        </w:rPr>
        <w:t>metalowe elementy przewodów i urządzeń wentylacyjnych i klimatyzacyjnych;</w:t>
      </w:r>
    </w:p>
    <w:p w:rsidR="004645D7" w:rsidRPr="00727D6C" w:rsidRDefault="004645D7" w:rsidP="004645D7">
      <w:pPr>
        <w:pStyle w:val="Akapitzlist"/>
        <w:numPr>
          <w:ilvl w:val="0"/>
          <w:numId w:val="9"/>
        </w:numPr>
        <w:spacing w:after="0" w:line="300" w:lineRule="exact"/>
        <w:jc w:val="both"/>
        <w:rPr>
          <w:rFonts w:eastAsia="Times New Roman"/>
          <w:lang w:eastAsia="pl-PL"/>
        </w:rPr>
      </w:pPr>
      <w:r w:rsidRPr="00727D6C">
        <w:rPr>
          <w:rFonts w:eastAsia="Times New Roman"/>
          <w:lang w:eastAsia="pl-PL"/>
        </w:rPr>
        <w:t>metalowe elementy przewodów i wkładów kominowych;</w:t>
      </w:r>
    </w:p>
    <w:p w:rsidR="004645D7" w:rsidRPr="00727D6C" w:rsidRDefault="004645D7" w:rsidP="004645D7">
      <w:pPr>
        <w:pStyle w:val="Akapitzlist"/>
        <w:numPr>
          <w:ilvl w:val="0"/>
          <w:numId w:val="9"/>
        </w:numPr>
        <w:spacing w:after="0" w:line="300" w:lineRule="exact"/>
        <w:jc w:val="both"/>
        <w:rPr>
          <w:rFonts w:eastAsia="Times New Roman"/>
          <w:lang w:eastAsia="pl-PL"/>
        </w:rPr>
      </w:pPr>
      <w:r w:rsidRPr="00727D6C">
        <w:rPr>
          <w:rFonts w:eastAsia="Times New Roman"/>
          <w:lang w:eastAsia="pl-PL"/>
        </w:rPr>
        <w:t>metalowe elementy instalacji gazowej;</w:t>
      </w:r>
    </w:p>
    <w:p w:rsidR="004645D7" w:rsidRPr="00727D6C" w:rsidRDefault="004645D7" w:rsidP="004645D7">
      <w:pPr>
        <w:pStyle w:val="Akapitzlist"/>
        <w:numPr>
          <w:ilvl w:val="0"/>
          <w:numId w:val="9"/>
        </w:numPr>
        <w:spacing w:after="0" w:line="300" w:lineRule="exact"/>
        <w:jc w:val="both"/>
        <w:rPr>
          <w:rFonts w:eastAsia="Times New Roman"/>
          <w:lang w:eastAsia="pl-PL"/>
        </w:rPr>
      </w:pPr>
      <w:r w:rsidRPr="00727D6C">
        <w:rPr>
          <w:rFonts w:eastAsia="Times New Roman"/>
          <w:lang w:eastAsia="pl-PL"/>
        </w:rPr>
        <w:t xml:space="preserve">metalowe elementy obudowy urządzeń instalacji </w:t>
      </w:r>
      <w:r>
        <w:rPr>
          <w:rFonts w:eastAsia="Times New Roman"/>
          <w:lang w:eastAsia="pl-PL"/>
        </w:rPr>
        <w:t>niskoprądowych</w:t>
      </w:r>
      <w:r w:rsidRPr="00727D6C">
        <w:rPr>
          <w:rFonts w:eastAsia="Times New Roman"/>
          <w:lang w:eastAsia="pl-PL"/>
        </w:rPr>
        <w:t>;</w:t>
      </w:r>
    </w:p>
    <w:p w:rsidR="004645D7" w:rsidRDefault="004645D7" w:rsidP="004645D7">
      <w:pPr>
        <w:pStyle w:val="Akapitzlist"/>
        <w:numPr>
          <w:ilvl w:val="0"/>
          <w:numId w:val="9"/>
        </w:numPr>
        <w:spacing w:after="0" w:line="300" w:lineRule="exact"/>
        <w:jc w:val="both"/>
        <w:rPr>
          <w:rFonts w:eastAsia="Times New Roman"/>
          <w:lang w:eastAsia="pl-PL"/>
        </w:rPr>
      </w:pPr>
      <w:r w:rsidRPr="00727D6C">
        <w:rPr>
          <w:rFonts w:eastAsia="Times New Roman"/>
          <w:lang w:eastAsia="pl-PL"/>
        </w:rPr>
        <w:t xml:space="preserve">stalowe korytka i drabinki kablowe instalacji elektrycznych i </w:t>
      </w:r>
      <w:r>
        <w:rPr>
          <w:rFonts w:eastAsia="Times New Roman"/>
          <w:lang w:eastAsia="pl-PL"/>
        </w:rPr>
        <w:t>niskoprądowych;</w:t>
      </w:r>
    </w:p>
    <w:p w:rsidR="004645D7" w:rsidRPr="004645D7" w:rsidRDefault="004645D7" w:rsidP="004645D7">
      <w:pPr>
        <w:pStyle w:val="Akapitzlist"/>
        <w:numPr>
          <w:ilvl w:val="0"/>
          <w:numId w:val="9"/>
        </w:numPr>
        <w:spacing w:after="0" w:line="300" w:lineRule="exact"/>
        <w:jc w:val="both"/>
        <w:rPr>
          <w:rFonts w:eastAsia="Times New Roman"/>
          <w:lang w:eastAsia="pl-PL"/>
        </w:rPr>
      </w:pPr>
      <w:r w:rsidRPr="004645D7">
        <w:rPr>
          <w:rFonts w:eastAsia="Times New Roman"/>
          <w:lang w:eastAsia="pl-PL"/>
        </w:rPr>
        <w:lastRenderedPageBreak/>
        <w:t>metalowe obudowy urządzeń i stoły gastronomiczne.</w:t>
      </w:r>
    </w:p>
    <w:p w:rsidR="004645D7" w:rsidRPr="00727D6C" w:rsidRDefault="004645D7" w:rsidP="004645D7">
      <w:pPr>
        <w:spacing w:after="0" w:line="300" w:lineRule="exact"/>
        <w:ind w:firstLine="360"/>
        <w:jc w:val="both"/>
        <w:rPr>
          <w:rFonts w:eastAsia="Times New Roman"/>
          <w:lang w:eastAsia="pl-PL"/>
        </w:rPr>
      </w:pPr>
      <w:r w:rsidRPr="00727D6C">
        <w:rPr>
          <w:rFonts w:eastAsia="Times New Roman"/>
          <w:lang w:eastAsia="pl-PL"/>
        </w:rPr>
        <w:t>W przypadku stosowania uszczelek lub przekładek izolacyjnych w ciągach kanałów wentylacyjnych, wykonać połączenia bocznikujące. Połączenia do rur instalacji sanitarnych wykonywać na obejmy.</w:t>
      </w:r>
    </w:p>
    <w:p w:rsidR="004645D7" w:rsidRPr="004645D7" w:rsidRDefault="004645D7" w:rsidP="004645D7">
      <w:pPr>
        <w:spacing w:after="0" w:line="300" w:lineRule="exact"/>
        <w:ind w:firstLine="360"/>
        <w:jc w:val="both"/>
        <w:rPr>
          <w:rFonts w:eastAsia="Times New Roman"/>
          <w:lang w:eastAsia="pl-PL"/>
        </w:rPr>
      </w:pPr>
      <w:r w:rsidRPr="004645D7">
        <w:rPr>
          <w:rFonts w:eastAsia="Times New Roman"/>
          <w:lang w:eastAsia="pl-PL"/>
        </w:rPr>
        <w:t>Na terenie zewnętrznym, na trasach pokazanych na rysunku, należy ułożyć bednarkę stalową ocynkowaną FeZn 30x4 stanowiącą rozbudowę sieci uziemienia stacji paliw. W miarę możliwości bednarkę układać we wspólnych wykopach z kablami elektroenergetycznymi. Przy układaniu bednarki uziemiającej w tym samym wykopie, w którym ułożono kabel, bednarkę należy zakopać w dnie rowu kablowego na głębokości co najmniej 10 cm poniżej kabla.</w:t>
      </w:r>
    </w:p>
    <w:p w:rsidR="004645D7" w:rsidRPr="004645D7" w:rsidRDefault="004645D7" w:rsidP="004645D7">
      <w:pPr>
        <w:spacing w:after="0" w:line="300" w:lineRule="exact"/>
        <w:ind w:firstLine="360"/>
        <w:jc w:val="both"/>
        <w:rPr>
          <w:rFonts w:eastAsia="Times New Roman"/>
          <w:lang w:eastAsia="pl-PL"/>
        </w:rPr>
      </w:pPr>
      <w:r w:rsidRPr="004645D7">
        <w:rPr>
          <w:rFonts w:eastAsia="Times New Roman"/>
          <w:lang w:eastAsia="pl-PL"/>
        </w:rPr>
        <w:t xml:space="preserve">Bednarkę połączyć z </w:t>
      </w:r>
      <w:r>
        <w:rPr>
          <w:rFonts w:eastAsia="Times New Roman"/>
          <w:lang w:eastAsia="pl-PL"/>
        </w:rPr>
        <w:t xml:space="preserve">proj. </w:t>
      </w:r>
      <w:r w:rsidRPr="004645D7">
        <w:rPr>
          <w:rFonts w:eastAsia="Times New Roman"/>
          <w:lang w:eastAsia="pl-PL"/>
        </w:rPr>
        <w:t>uziomem otokowym pawilonu stacji paliw oraz ze wszelkimi projektowanymi urządzeniami i elementami przewodzącymi zlokaliz</w:t>
      </w:r>
      <w:r>
        <w:rPr>
          <w:rFonts w:eastAsia="Times New Roman"/>
          <w:lang w:eastAsia="pl-PL"/>
        </w:rPr>
        <w:t>owanymi na terenie zewnętrznym.</w:t>
      </w:r>
    </w:p>
    <w:p w:rsidR="004645D7" w:rsidRPr="004645D7" w:rsidRDefault="004645D7" w:rsidP="004645D7">
      <w:pPr>
        <w:spacing w:after="0" w:line="300" w:lineRule="exact"/>
        <w:ind w:firstLine="360"/>
        <w:jc w:val="both"/>
        <w:rPr>
          <w:rFonts w:eastAsia="Times New Roman"/>
          <w:lang w:eastAsia="pl-PL"/>
        </w:rPr>
      </w:pPr>
      <w:r w:rsidRPr="004645D7">
        <w:rPr>
          <w:rFonts w:eastAsia="Times New Roman"/>
          <w:lang w:eastAsia="pl-PL"/>
        </w:rPr>
        <w:t>Wokół projektowanego zbiornika AdBlue, w odległości 0,5m od jego krawędzi i na głębokości 0,6m, należy ułożyć bednarkę FeZn 30x4 i przyłączyć ją do studzienki nazbiornikowej oraz do obudowy zbiornika w dwóch punktach wykorzystując miejsca technologicznie dostępne (środek dennic).</w:t>
      </w:r>
    </w:p>
    <w:p w:rsidR="004645D7" w:rsidRPr="004645D7" w:rsidRDefault="004645D7" w:rsidP="004645D7">
      <w:pPr>
        <w:spacing w:after="0" w:line="300" w:lineRule="exact"/>
        <w:ind w:firstLine="360"/>
        <w:jc w:val="both"/>
        <w:rPr>
          <w:rFonts w:eastAsia="Times New Roman"/>
          <w:lang w:eastAsia="pl-PL"/>
        </w:rPr>
      </w:pPr>
      <w:r w:rsidRPr="004645D7">
        <w:rPr>
          <w:rFonts w:eastAsia="Times New Roman"/>
          <w:lang w:eastAsia="pl-PL"/>
        </w:rPr>
        <w:t>Rowy, w których układana będzie sieć uziemiająca należy zasypywać tak, aby w bezpośrednim kontakcie z uziomem nie było żwiru, żużlu ani gruzu.</w:t>
      </w:r>
    </w:p>
    <w:p w:rsidR="004645D7" w:rsidRPr="004645D7" w:rsidRDefault="004645D7" w:rsidP="004645D7">
      <w:pPr>
        <w:spacing w:after="0" w:line="300" w:lineRule="exact"/>
        <w:ind w:firstLine="360"/>
        <w:jc w:val="both"/>
        <w:rPr>
          <w:rFonts w:eastAsia="Times New Roman"/>
          <w:lang w:eastAsia="pl-PL"/>
        </w:rPr>
      </w:pPr>
      <w:r w:rsidRPr="004645D7">
        <w:rPr>
          <w:rFonts w:eastAsia="Times New Roman"/>
          <w:lang w:eastAsia="pl-PL"/>
        </w:rPr>
        <w:t>Połączenia pomiędzy elementami instalacji uziemiającej w ziemi wykonać poprzez spawanie (miejsca połączeń zabezpieczyć przed korozją za pomocą taśmy z tkaniny nasyconej masą impregnacyjną).</w:t>
      </w:r>
    </w:p>
    <w:p w:rsidR="004645D7" w:rsidRPr="004645D7" w:rsidRDefault="004645D7" w:rsidP="004645D7">
      <w:pPr>
        <w:spacing w:after="0" w:line="300" w:lineRule="exact"/>
        <w:ind w:firstLine="360"/>
        <w:jc w:val="both"/>
        <w:rPr>
          <w:rFonts w:eastAsia="Times New Roman"/>
          <w:lang w:eastAsia="pl-PL"/>
        </w:rPr>
      </w:pPr>
      <w:r w:rsidRPr="004645D7">
        <w:rPr>
          <w:rFonts w:eastAsia="Times New Roman"/>
          <w:lang w:eastAsia="pl-PL"/>
        </w:rPr>
        <w:t>W rejonie studni zlewu AdBlue</w:t>
      </w:r>
      <w:r>
        <w:rPr>
          <w:rFonts w:eastAsia="Times New Roman"/>
          <w:lang w:eastAsia="pl-PL"/>
        </w:rPr>
        <w:t xml:space="preserve"> zamontować słupek </w:t>
      </w:r>
      <w:r w:rsidRPr="004645D7">
        <w:rPr>
          <w:rFonts w:eastAsia="Times New Roman"/>
          <w:lang w:eastAsia="pl-PL"/>
        </w:rPr>
        <w:t>uziemien</w:t>
      </w:r>
      <w:r>
        <w:rPr>
          <w:rFonts w:eastAsia="Times New Roman"/>
          <w:lang w:eastAsia="pl-PL"/>
        </w:rPr>
        <w:t>ia autocysterny oraz stosownie go</w:t>
      </w:r>
      <w:r w:rsidRPr="004645D7">
        <w:rPr>
          <w:rFonts w:eastAsia="Times New Roman"/>
          <w:lang w:eastAsia="pl-PL"/>
        </w:rPr>
        <w:t> oznakować (opisać i pomalować w żółto-zielone paski).</w:t>
      </w:r>
    </w:p>
    <w:p w:rsidR="004645D7" w:rsidRPr="004645D7" w:rsidRDefault="004645D7" w:rsidP="004645D7">
      <w:pPr>
        <w:spacing w:after="0" w:line="300" w:lineRule="exact"/>
        <w:ind w:firstLine="360"/>
        <w:jc w:val="both"/>
        <w:rPr>
          <w:rFonts w:eastAsia="Times New Roman"/>
          <w:b/>
          <w:lang w:eastAsia="pl-PL"/>
        </w:rPr>
      </w:pPr>
      <w:r w:rsidRPr="004645D7">
        <w:rPr>
          <w:rFonts w:eastAsia="Times New Roman"/>
          <w:b/>
          <w:lang w:eastAsia="pl-PL"/>
        </w:rPr>
        <w:t>Uwaga: dopuszcza się uziemienie proj. obiektów zewnętrznych poprzez połączenie ich bednarką FeZn 30x4 z najbliższą dostępną częścią istniejącej sieci uziemienia stacji paliw.</w:t>
      </w:r>
    </w:p>
    <w:p w:rsidR="004645D7" w:rsidRDefault="004645D7" w:rsidP="004645D7">
      <w:pPr>
        <w:spacing w:after="0" w:line="300" w:lineRule="exact"/>
        <w:ind w:firstLine="360"/>
        <w:jc w:val="both"/>
        <w:rPr>
          <w:rFonts w:eastAsia="Times New Roman"/>
          <w:lang w:eastAsia="pl-PL"/>
        </w:rPr>
      </w:pPr>
      <w:r w:rsidRPr="00E7463F">
        <w:rPr>
          <w:rFonts w:eastAsia="Times New Roman"/>
          <w:lang w:eastAsia="pl-PL"/>
        </w:rPr>
        <w:t>Istn. sieć uziemiającą stacji paliw rozprowadzoną na terenie zewnętrznym powiązać z proj. uziomem otokowym pawilonu.</w:t>
      </w:r>
    </w:p>
    <w:p w:rsidR="004645D7" w:rsidRPr="00E7463F" w:rsidRDefault="004645D7" w:rsidP="004645D7">
      <w:pPr>
        <w:spacing w:after="0" w:line="300" w:lineRule="exact"/>
        <w:ind w:firstLine="360"/>
        <w:jc w:val="both"/>
        <w:rPr>
          <w:rFonts w:eastAsia="Times New Roman"/>
          <w:lang w:eastAsia="pl-PL"/>
        </w:rPr>
      </w:pPr>
      <w:r w:rsidRPr="00727D6C">
        <w:rPr>
          <w:rFonts w:eastAsia="Times New Roman"/>
          <w:lang w:eastAsia="pl-PL"/>
        </w:rPr>
        <w:t>Po wykonaniu instalacji wyrównawczych przedstawić protokół pomiarów ciągłości wszystkich obwodów połączeń wyrównawczych.</w:t>
      </w:r>
    </w:p>
    <w:p w:rsidR="003A2CC2" w:rsidRPr="008969EA" w:rsidRDefault="00E30EAC" w:rsidP="00DC2C71">
      <w:pPr>
        <w:pStyle w:val="Nagwek2JK"/>
        <w:numPr>
          <w:ilvl w:val="0"/>
          <w:numId w:val="3"/>
        </w:numPr>
        <w:suppressAutoHyphens w:val="0"/>
        <w:spacing w:before="120" w:after="120"/>
        <w:contextualSpacing/>
        <w:rPr>
          <w:rFonts w:ascii="Arial" w:eastAsia="Times New Roman" w:hAnsi="Arial" w:cs="Arial"/>
          <w:sz w:val="20"/>
          <w:szCs w:val="20"/>
          <w:u w:val="none"/>
          <w:lang w:eastAsia="en-US"/>
        </w:rPr>
      </w:pPr>
      <w:bookmarkStart w:id="17" w:name="__RefHeading__82_1075741765"/>
      <w:bookmarkStart w:id="18" w:name="__RefHeading___Toc477536656"/>
      <w:bookmarkStart w:id="19" w:name="__RefHeading__1274_2084165782"/>
      <w:bookmarkStart w:id="20" w:name="__RefHeading__110_432455332"/>
      <w:bookmarkStart w:id="21" w:name="_Toc223506585"/>
      <w:bookmarkEnd w:id="17"/>
      <w:bookmarkEnd w:id="18"/>
      <w:bookmarkEnd w:id="19"/>
      <w:bookmarkEnd w:id="20"/>
      <w:r w:rsidRPr="008969EA">
        <w:rPr>
          <w:rFonts w:ascii="Arial" w:eastAsia="Times New Roman" w:hAnsi="Arial" w:cs="Arial"/>
          <w:sz w:val="20"/>
          <w:szCs w:val="20"/>
          <w:u w:val="none"/>
          <w:lang w:eastAsia="en-US"/>
        </w:rPr>
        <w:t>Złącza i r</w:t>
      </w:r>
      <w:r w:rsidR="00547D5A" w:rsidRPr="008969EA">
        <w:rPr>
          <w:rFonts w:ascii="Arial" w:eastAsia="Times New Roman" w:hAnsi="Arial" w:cs="Arial"/>
          <w:sz w:val="20"/>
          <w:szCs w:val="20"/>
          <w:u w:val="none"/>
          <w:lang w:eastAsia="en-US"/>
        </w:rPr>
        <w:t>ozdzielnice elektryczne</w:t>
      </w:r>
      <w:bookmarkEnd w:id="21"/>
    </w:p>
    <w:p w:rsidR="004F4D10" w:rsidRPr="004F4D10" w:rsidRDefault="004F4D10" w:rsidP="004F4D10">
      <w:pPr>
        <w:spacing w:after="0" w:line="300" w:lineRule="exact"/>
        <w:ind w:firstLine="360"/>
        <w:jc w:val="both"/>
        <w:rPr>
          <w:rFonts w:eastAsia="Times New Roman"/>
          <w:lang w:eastAsia="pl-PL"/>
        </w:rPr>
      </w:pPr>
      <w:r w:rsidRPr="004F4D10">
        <w:rPr>
          <w:rFonts w:eastAsia="Times New Roman"/>
          <w:lang w:eastAsia="pl-PL"/>
        </w:rPr>
        <w:t>Na zewnątrz, przy elewacji pawilonu stacji paliw, projektuje się złącze przełącznika sieć-agregat ZSA, do którego doprowadzone zostanie zasilanie podstawowe z sieci elektroenergetycznej i dodatkowo będzie możliwość podłączenia zasilania rezerwowego w postaci przewoźnego agregatu prądotwórczego (agregat poza zakresem opracowania).</w:t>
      </w:r>
    </w:p>
    <w:p w:rsidR="004F4D10" w:rsidRPr="004F4D10" w:rsidRDefault="004F4D10" w:rsidP="004F4D10">
      <w:pPr>
        <w:spacing w:after="0" w:line="300" w:lineRule="exact"/>
        <w:ind w:firstLine="360"/>
        <w:jc w:val="both"/>
        <w:rPr>
          <w:rFonts w:eastAsia="Times New Roman"/>
          <w:lang w:eastAsia="pl-PL"/>
        </w:rPr>
      </w:pPr>
      <w:r w:rsidRPr="004F4D10">
        <w:rPr>
          <w:rFonts w:eastAsia="Times New Roman"/>
          <w:lang w:eastAsia="pl-PL"/>
        </w:rPr>
        <w:t>Złącze ZSA projektuje się jako stojące, w II klasie ochronności, wykonane z lakierowanego tworzywa termoutwardzalnego odpornego na promieniowanie UV i warunki atmosferyczne, z powierzchniami żebrowanymi i daszkiem skośnym. Fundament złącza odgrodzić od podłoża folią i wypełnić piaskiem suchym.</w:t>
      </w:r>
    </w:p>
    <w:p w:rsidR="004F4D10" w:rsidRPr="007D0C11" w:rsidRDefault="004F4D10" w:rsidP="004F4D10">
      <w:pPr>
        <w:spacing w:after="0" w:line="300" w:lineRule="exact"/>
        <w:ind w:firstLine="360"/>
        <w:jc w:val="both"/>
        <w:rPr>
          <w:rFonts w:eastAsia="Times New Roman"/>
          <w:lang w:eastAsia="pl-PL"/>
        </w:rPr>
      </w:pPr>
      <w:r w:rsidRPr="007D0C11">
        <w:rPr>
          <w:rFonts w:eastAsia="Times New Roman"/>
          <w:lang w:eastAsia="pl-PL"/>
        </w:rPr>
        <w:t>Złącze wyposażyć w ręczny przełącznik sieć - agregat I-O-II 250A, 3P+N (pomiędzy poszczególnymi torami musi występować blokada mechaniczna uniemożliwiająca jednoczesne załączenie dwóch zasilań - z sieci i z agregatu). Przełącznik powinien mieć parametry zgodne z wymaganiami Orlen.</w:t>
      </w:r>
      <w:r w:rsidR="007D0C11" w:rsidRPr="007D0C11">
        <w:rPr>
          <w:rFonts w:eastAsia="Times New Roman"/>
          <w:lang w:eastAsia="pl-PL"/>
        </w:rPr>
        <w:t xml:space="preserve"> Dodatkowo zainstalować lampki sygnalizacyjne wskazujące obecność napięcia dla obydwu źródeł zasilania.</w:t>
      </w:r>
    </w:p>
    <w:p w:rsidR="004F4D10" w:rsidRPr="007D0C11" w:rsidRDefault="004F4D10" w:rsidP="004F4D10">
      <w:pPr>
        <w:spacing w:after="0" w:line="300" w:lineRule="exact"/>
        <w:ind w:firstLine="360"/>
        <w:jc w:val="both"/>
        <w:rPr>
          <w:rFonts w:eastAsia="Times New Roman"/>
          <w:lang w:eastAsia="pl-PL"/>
        </w:rPr>
      </w:pPr>
      <w:r w:rsidRPr="007D0C11">
        <w:rPr>
          <w:rFonts w:eastAsia="Times New Roman"/>
          <w:lang w:eastAsia="pl-PL"/>
        </w:rPr>
        <w:t>Punkt rozdziału przewodu ochronno-neutralnego PEN na przewód ochronny PE i przewód neutralny N w złączu ZSA uziemić poprzez przyłączenie do uziomu budynku.</w:t>
      </w:r>
    </w:p>
    <w:p w:rsidR="007D0C11" w:rsidRPr="007D0C11" w:rsidRDefault="007D0C11" w:rsidP="007D0C11">
      <w:pPr>
        <w:spacing w:after="0" w:line="300" w:lineRule="exact"/>
        <w:ind w:firstLine="360"/>
        <w:jc w:val="both"/>
        <w:rPr>
          <w:rFonts w:eastAsia="Times New Roman"/>
          <w:lang w:eastAsia="pl-PL"/>
        </w:rPr>
      </w:pPr>
      <w:r w:rsidRPr="007D0C11">
        <w:rPr>
          <w:rFonts w:eastAsia="Times New Roman"/>
          <w:lang w:eastAsia="pl-PL"/>
        </w:rPr>
        <w:t>Obok złącza ZSA projektuje się złącze przeciwpożarowego wyłącznika prądu Z-PWP zawierające aparat wykonawczy PWP w postaci rozłącznika 160A, 3p z wyzwalaczem wzrostowym oraz z elementami pomocniczymi. Złącze projektuje się jako stojące w II klasie ochronności, wykonane z tworzywa termoutwardzalnego odpornego na promieniowanie UV i warunki atmosferyczne, o stopniu ochrony IP54. Stosować gotowe rozwiązanie systemowe złącza, które wraz z urządzeniem uruchamiającym (przyciskiem PWP) i urządzeniem sygnalizacyjnym ma stanowić zespół posiadający certyfikat CNBOP.</w:t>
      </w:r>
    </w:p>
    <w:p w:rsidR="004F4D10" w:rsidRPr="007D0C11" w:rsidRDefault="004F4D10" w:rsidP="004F4D10">
      <w:pPr>
        <w:spacing w:after="0" w:line="300" w:lineRule="exact"/>
        <w:ind w:firstLine="360"/>
        <w:jc w:val="both"/>
        <w:rPr>
          <w:rFonts w:eastAsia="Times New Roman"/>
          <w:lang w:eastAsia="pl-PL"/>
        </w:rPr>
      </w:pPr>
      <w:r w:rsidRPr="007D0C11">
        <w:rPr>
          <w:rFonts w:eastAsia="Times New Roman"/>
          <w:lang w:eastAsia="pl-PL"/>
        </w:rPr>
        <w:lastRenderedPageBreak/>
        <w:t xml:space="preserve">W budynku pawilonu stacji paliw projektuje się rozdzielnicę główną obiektu: RG. Rozdzielnicę </w:t>
      </w:r>
      <w:r w:rsidRPr="00BE09F4">
        <w:rPr>
          <w:rFonts w:eastAsia="Times New Roman"/>
          <w:lang w:eastAsia="pl-PL"/>
        </w:rPr>
        <w:t xml:space="preserve">wykonać jako stojącą szafową (z cokołem), w </w:t>
      </w:r>
      <w:r w:rsidR="00BE09F4" w:rsidRPr="00BE09F4">
        <w:rPr>
          <w:rFonts w:eastAsia="Times New Roman"/>
          <w:lang w:eastAsia="pl-PL"/>
        </w:rPr>
        <w:t>I</w:t>
      </w:r>
      <w:r w:rsidRPr="00BE09F4">
        <w:rPr>
          <w:rFonts w:eastAsia="Times New Roman"/>
          <w:lang w:eastAsia="pl-PL"/>
        </w:rPr>
        <w:t>I klasie oc</w:t>
      </w:r>
      <w:r w:rsidR="00BE09F4" w:rsidRPr="00BE09F4">
        <w:rPr>
          <w:rFonts w:eastAsia="Times New Roman"/>
          <w:lang w:eastAsia="pl-PL"/>
        </w:rPr>
        <w:t>hronności, o stopniu ochrony IP55</w:t>
      </w:r>
      <w:r w:rsidRPr="00BE09F4">
        <w:rPr>
          <w:rFonts w:eastAsia="Times New Roman"/>
          <w:lang w:eastAsia="pl-PL"/>
        </w:rPr>
        <w:t xml:space="preserve">, z drzwiami. </w:t>
      </w:r>
      <w:r w:rsidRPr="007D0C11">
        <w:rPr>
          <w:rFonts w:eastAsia="Times New Roman"/>
          <w:lang w:eastAsia="pl-PL"/>
        </w:rPr>
        <w:t>Zasilanie rozdzielnicy od dołu, wyprowadzenie odpływów od dołu i od góry.</w:t>
      </w:r>
    </w:p>
    <w:p w:rsidR="002F70FE" w:rsidRPr="007D0C11" w:rsidRDefault="002F70FE" w:rsidP="004F4D10">
      <w:pPr>
        <w:spacing w:after="0" w:line="300" w:lineRule="exact"/>
        <w:ind w:firstLine="360"/>
        <w:jc w:val="both"/>
        <w:rPr>
          <w:rFonts w:eastAsia="Times New Roman"/>
          <w:lang w:eastAsia="pl-PL"/>
        </w:rPr>
      </w:pPr>
      <w:r w:rsidRPr="00D47F94">
        <w:rPr>
          <w:rFonts w:eastAsia="Times New Roman"/>
          <w:lang w:eastAsia="pl-PL"/>
        </w:rPr>
        <w:t>Do zasilania urządzeń i instalacji w wiacie śmietnikowej projektuje się rozdzielnicę RŚ</w:t>
      </w:r>
      <w:r>
        <w:rPr>
          <w:rFonts w:eastAsia="Times New Roman"/>
          <w:lang w:eastAsia="pl-PL"/>
        </w:rPr>
        <w:t xml:space="preserve">, </w:t>
      </w:r>
      <w:r w:rsidRPr="007D0C11">
        <w:rPr>
          <w:rFonts w:eastAsia="Times New Roman"/>
          <w:lang w:eastAsia="pl-PL"/>
        </w:rPr>
        <w:t xml:space="preserve">którą należy wykonać jako wiszącą natynkową, w </w:t>
      </w:r>
      <w:r>
        <w:rPr>
          <w:rFonts w:eastAsia="Times New Roman"/>
          <w:lang w:eastAsia="pl-PL"/>
        </w:rPr>
        <w:t>I</w:t>
      </w:r>
      <w:r w:rsidRPr="007D0C11">
        <w:rPr>
          <w:rFonts w:eastAsia="Times New Roman"/>
          <w:lang w:eastAsia="pl-PL"/>
        </w:rPr>
        <w:t xml:space="preserve">I klasie ochronności, o stopniu ochrony min. </w:t>
      </w:r>
      <w:r>
        <w:rPr>
          <w:rFonts w:eastAsia="Times New Roman"/>
          <w:lang w:eastAsia="pl-PL"/>
        </w:rPr>
        <w:t>IP65</w:t>
      </w:r>
      <w:r w:rsidRPr="007D0C11">
        <w:rPr>
          <w:rFonts w:eastAsia="Times New Roman"/>
          <w:lang w:eastAsia="pl-PL"/>
        </w:rPr>
        <w:t xml:space="preserve">, </w:t>
      </w:r>
      <w:r>
        <w:rPr>
          <w:rFonts w:eastAsia="Times New Roman"/>
          <w:lang w:eastAsia="pl-PL"/>
        </w:rPr>
        <w:t>z dwiema szynami o pojemności 16 modułów każda oraz z zabudowanymi na elewacji gniazdami tablicowymi.</w:t>
      </w:r>
    </w:p>
    <w:p w:rsidR="004F4D10" w:rsidRPr="007D0C11" w:rsidRDefault="004F4D10" w:rsidP="004F4D10">
      <w:pPr>
        <w:spacing w:after="0" w:line="300" w:lineRule="exact"/>
        <w:ind w:firstLine="360"/>
        <w:jc w:val="both"/>
        <w:rPr>
          <w:rFonts w:eastAsia="Times New Roman"/>
          <w:lang w:eastAsia="pl-PL"/>
        </w:rPr>
      </w:pPr>
      <w:r w:rsidRPr="007D0C11">
        <w:rPr>
          <w:rFonts w:eastAsia="Times New Roman"/>
          <w:lang w:eastAsia="pl-PL"/>
        </w:rPr>
        <w:t>Każdą z projektowanych rozdzielnic wyposażyć w rozłącznik główny, ochronniki przeciwprzepięciowe, lampki sygnalizujące obecność napięcia oraz aparaturę zabezpieczeniową, sterowniczą i sygnalizacyjną. W rozdzielnicy RG zainstalować dodatkowo analizator parametrów sieci montowany w drzwiach rozdzielnicy (z funkcją pomiaru prądów, napięć, mocy czynnej, biernej i pozornej, współczynnika mocy oraz współczynnika THD).</w:t>
      </w:r>
    </w:p>
    <w:p w:rsidR="004F4D10" w:rsidRPr="007D0C11" w:rsidRDefault="004F4D10" w:rsidP="004F4D10">
      <w:pPr>
        <w:spacing w:after="0" w:line="300" w:lineRule="exact"/>
        <w:ind w:firstLine="360"/>
        <w:jc w:val="both"/>
        <w:rPr>
          <w:rFonts w:eastAsia="Times New Roman"/>
          <w:lang w:eastAsia="pl-PL"/>
        </w:rPr>
      </w:pPr>
      <w:r w:rsidRPr="007D0C11">
        <w:rPr>
          <w:rFonts w:eastAsia="Times New Roman"/>
          <w:lang w:eastAsia="pl-PL"/>
        </w:rPr>
        <w:t>W rozdzielnicach pozostawić rezerwę miejsca 30%. Wolne pola (szyny montażowe) musz</w:t>
      </w:r>
      <w:r w:rsidRPr="007D0C11">
        <w:rPr>
          <w:rFonts w:eastAsia="Times New Roman" w:hint="eastAsia"/>
          <w:lang w:eastAsia="pl-PL"/>
        </w:rPr>
        <w:t>ą</w:t>
      </w:r>
      <w:r w:rsidRPr="007D0C11">
        <w:rPr>
          <w:rFonts w:eastAsia="Times New Roman"/>
          <w:lang w:eastAsia="pl-PL"/>
        </w:rPr>
        <w:t xml:space="preserve"> by</w:t>
      </w:r>
      <w:r w:rsidRPr="007D0C11">
        <w:rPr>
          <w:rFonts w:eastAsia="Times New Roman" w:hint="eastAsia"/>
          <w:lang w:eastAsia="pl-PL"/>
        </w:rPr>
        <w:t>ć</w:t>
      </w:r>
      <w:r w:rsidRPr="007D0C11">
        <w:rPr>
          <w:rFonts w:eastAsia="Times New Roman"/>
          <w:lang w:eastAsia="pl-PL"/>
        </w:rPr>
        <w:t xml:space="preserve"> bezwarunkowo zas</w:t>
      </w:r>
      <w:r w:rsidRPr="007D0C11">
        <w:rPr>
          <w:rFonts w:eastAsia="Times New Roman" w:hint="eastAsia"/>
          <w:lang w:eastAsia="pl-PL"/>
        </w:rPr>
        <w:t>ł</w:t>
      </w:r>
      <w:r w:rsidRPr="007D0C11">
        <w:rPr>
          <w:rFonts w:eastAsia="Times New Roman"/>
          <w:lang w:eastAsia="pl-PL"/>
        </w:rPr>
        <w:t>oni</w:t>
      </w:r>
      <w:r w:rsidRPr="007D0C11">
        <w:rPr>
          <w:rFonts w:eastAsia="Times New Roman" w:hint="eastAsia"/>
          <w:lang w:eastAsia="pl-PL"/>
        </w:rPr>
        <w:t>ę</w:t>
      </w:r>
      <w:r w:rsidRPr="007D0C11">
        <w:rPr>
          <w:rFonts w:eastAsia="Times New Roman"/>
          <w:lang w:eastAsia="pl-PL"/>
        </w:rPr>
        <w:t>te i zabezpieczone przed przypadkowym kontaktem.</w:t>
      </w:r>
    </w:p>
    <w:p w:rsidR="004F4D10" w:rsidRPr="007D0C11" w:rsidRDefault="004F4D10" w:rsidP="004F4D10">
      <w:pPr>
        <w:spacing w:after="0" w:line="300" w:lineRule="exact"/>
        <w:ind w:firstLine="360"/>
        <w:jc w:val="both"/>
        <w:rPr>
          <w:rFonts w:eastAsia="Times New Roman"/>
          <w:lang w:eastAsia="pl-PL"/>
        </w:rPr>
      </w:pPr>
      <w:r w:rsidRPr="007D0C11">
        <w:rPr>
          <w:rFonts w:eastAsia="Times New Roman"/>
          <w:lang w:eastAsia="pl-PL"/>
        </w:rPr>
        <w:t>Kable wchodzące do rozdzielnic przyłączać do złączek szynowych, nie dopuszcza się łączeń na zaciskach aparatów.</w:t>
      </w:r>
    </w:p>
    <w:p w:rsidR="004F4D10" w:rsidRPr="007D0C11" w:rsidRDefault="004F4D10" w:rsidP="004F4D10">
      <w:pPr>
        <w:spacing w:after="0" w:line="300" w:lineRule="exact"/>
        <w:ind w:firstLine="360"/>
        <w:jc w:val="both"/>
        <w:rPr>
          <w:rFonts w:eastAsia="Times New Roman"/>
          <w:lang w:eastAsia="pl-PL"/>
        </w:rPr>
      </w:pPr>
      <w:r w:rsidRPr="007D0C11">
        <w:rPr>
          <w:rFonts w:eastAsia="Times New Roman"/>
          <w:lang w:eastAsia="pl-PL"/>
        </w:rPr>
        <w:t>Szyny PEN i PE wszystkich złączy i rozdzielnic uziemić poprzez przyłączenie do instalacji połączeń wyrównawczych (do najbliższej szyny GSU/LSW lub bezpośrednio do uziomu).</w:t>
      </w:r>
    </w:p>
    <w:p w:rsidR="004F4D10" w:rsidRPr="007D0C11" w:rsidRDefault="004F4D10" w:rsidP="004F4D10">
      <w:pPr>
        <w:spacing w:after="0" w:line="300" w:lineRule="exact"/>
        <w:ind w:firstLine="360"/>
        <w:jc w:val="both"/>
        <w:rPr>
          <w:rFonts w:eastAsia="Times New Roman"/>
          <w:lang w:eastAsia="pl-PL"/>
        </w:rPr>
      </w:pPr>
      <w:r w:rsidRPr="007D0C11">
        <w:rPr>
          <w:rFonts w:eastAsia="Times New Roman"/>
          <w:lang w:eastAsia="pl-PL"/>
        </w:rPr>
        <w:t>Wraz ze wszystkimi złączami i rozdzielnicami należy dostarczyć kartę gwarancyjną danego urządzenia, protokoły i świadectwa badań zgodnie z normami oraz schemat elektryczny złącza/rozdzielnicy zawieszony w kieszeni na drzwiczkach danej rozdzielnicy.</w:t>
      </w:r>
    </w:p>
    <w:p w:rsidR="004F4D10" w:rsidRPr="007D0C11" w:rsidRDefault="004F4D10" w:rsidP="00A962EA">
      <w:pPr>
        <w:spacing w:after="0" w:line="300" w:lineRule="exact"/>
        <w:ind w:firstLine="360"/>
        <w:jc w:val="both"/>
        <w:rPr>
          <w:rFonts w:eastAsia="Times New Roman"/>
          <w:lang w:eastAsia="pl-PL"/>
        </w:rPr>
      </w:pPr>
      <w:r w:rsidRPr="007D0C11">
        <w:rPr>
          <w:rFonts w:eastAsia="Times New Roman"/>
          <w:lang w:eastAsia="pl-PL"/>
        </w:rPr>
        <w:t>Wszystkie zabezpieczenia i obwody w złączach i rozdzielnicach opisać.</w:t>
      </w:r>
    </w:p>
    <w:p w:rsidR="005240FF" w:rsidRPr="008969EA" w:rsidRDefault="005240FF" w:rsidP="00DC2C71">
      <w:pPr>
        <w:pStyle w:val="Nagwek2JK"/>
        <w:numPr>
          <w:ilvl w:val="0"/>
          <w:numId w:val="3"/>
        </w:numPr>
        <w:suppressAutoHyphens w:val="0"/>
        <w:spacing w:before="120" w:after="120"/>
        <w:contextualSpacing/>
        <w:rPr>
          <w:rFonts w:ascii="Arial" w:eastAsia="Times New Roman" w:hAnsi="Arial" w:cs="Arial"/>
          <w:sz w:val="20"/>
          <w:szCs w:val="20"/>
          <w:u w:val="none"/>
          <w:lang w:eastAsia="en-US"/>
        </w:rPr>
      </w:pPr>
      <w:bookmarkStart w:id="22" w:name="_Toc223506586"/>
      <w:r w:rsidRPr="008969EA">
        <w:rPr>
          <w:rFonts w:ascii="Arial" w:eastAsia="Times New Roman" w:hAnsi="Arial" w:cs="Arial"/>
          <w:sz w:val="20"/>
          <w:szCs w:val="20"/>
          <w:u w:val="none"/>
          <w:lang w:eastAsia="en-US"/>
        </w:rPr>
        <w:t>Przeciwpożarowy wyłącznik prądu</w:t>
      </w:r>
      <w:bookmarkEnd w:id="22"/>
    </w:p>
    <w:p w:rsidR="00876BA2" w:rsidRPr="00876BA2" w:rsidRDefault="006E3C8E" w:rsidP="006E3C8E">
      <w:pPr>
        <w:spacing w:after="0" w:line="300" w:lineRule="exact"/>
        <w:ind w:firstLine="360"/>
        <w:jc w:val="both"/>
        <w:rPr>
          <w:rFonts w:eastAsia="Times New Roman"/>
          <w:lang w:eastAsia="pl-PL"/>
        </w:rPr>
      </w:pPr>
      <w:r w:rsidRPr="00876BA2">
        <w:rPr>
          <w:rFonts w:eastAsia="Times New Roman"/>
          <w:lang w:eastAsia="pl-PL"/>
        </w:rPr>
        <w:t xml:space="preserve">Dla budynku projektuje się układ przeciwpożarowego wyłącznika prądu. Przeciwpożarowy wyłącznik prądu w przypadku pożaru umożliwia jednoczesne odłączenie zasilania wszystkich odbiorów w budynku (z wyjątkiem odbiorów, których funkcjonowanie jest w czasie pożaru niezbędne). Dodatkowo musi następować wyłączenie </w:t>
      </w:r>
      <w:r w:rsidR="00876BA2" w:rsidRPr="00876BA2">
        <w:rPr>
          <w:rFonts w:eastAsia="Times New Roman"/>
          <w:lang w:eastAsia="pl-PL"/>
        </w:rPr>
        <w:t xml:space="preserve">proj. </w:t>
      </w:r>
      <w:r w:rsidRPr="00876BA2">
        <w:rPr>
          <w:rFonts w:eastAsia="Times New Roman"/>
          <w:lang w:eastAsia="pl-PL"/>
        </w:rPr>
        <w:t>zasilacza UPS (przy współpracy z interfejsem EPO zasilacza)</w:t>
      </w:r>
      <w:r w:rsidR="00876BA2" w:rsidRPr="00876BA2">
        <w:rPr>
          <w:rFonts w:eastAsia="Times New Roman"/>
          <w:lang w:eastAsia="pl-PL"/>
        </w:rPr>
        <w:t>.</w:t>
      </w:r>
    </w:p>
    <w:p w:rsidR="006E3C8E" w:rsidRPr="00876BA2" w:rsidRDefault="006E3C8E" w:rsidP="006E3C8E">
      <w:pPr>
        <w:spacing w:after="0" w:line="300" w:lineRule="exact"/>
        <w:ind w:firstLine="360"/>
        <w:jc w:val="both"/>
        <w:rPr>
          <w:rFonts w:eastAsia="Times New Roman"/>
          <w:lang w:eastAsia="pl-PL"/>
        </w:rPr>
      </w:pPr>
      <w:r w:rsidRPr="00876BA2">
        <w:rPr>
          <w:rFonts w:eastAsia="Times New Roman"/>
          <w:lang w:eastAsia="pl-PL"/>
        </w:rPr>
        <w:t>Stosować certyfikowany przeciwpożarowy wyłącznik prądu z certyfikatem CNBOP dla całego zespołu składającego się z urządzenia uruchamiającego, urządzenia sygnalizacyjnego i urządzenia wykonawczego.</w:t>
      </w:r>
    </w:p>
    <w:p w:rsidR="006E3C8E" w:rsidRPr="00876BA2" w:rsidRDefault="006E3C8E" w:rsidP="006E3C8E">
      <w:pPr>
        <w:spacing w:after="0" w:line="300" w:lineRule="exact"/>
        <w:ind w:firstLine="360"/>
        <w:jc w:val="both"/>
        <w:rPr>
          <w:rFonts w:eastAsia="Times New Roman"/>
          <w:lang w:eastAsia="pl-PL"/>
        </w:rPr>
      </w:pPr>
      <w:r w:rsidRPr="00876BA2">
        <w:rPr>
          <w:rFonts w:eastAsia="Times New Roman"/>
          <w:lang w:eastAsia="pl-PL"/>
        </w:rPr>
        <w:t xml:space="preserve">Jako urządzenie wykonawcze stosować </w:t>
      </w:r>
      <w:r w:rsidR="00876BA2" w:rsidRPr="00876BA2">
        <w:rPr>
          <w:rFonts w:eastAsia="Times New Roman"/>
          <w:lang w:eastAsia="pl-PL"/>
        </w:rPr>
        <w:t>roz</w:t>
      </w:r>
      <w:r w:rsidRPr="00876BA2">
        <w:rPr>
          <w:rFonts w:eastAsia="Times New Roman"/>
          <w:lang w:eastAsia="pl-PL"/>
        </w:rPr>
        <w:t>łącznik z wyzwalaczem wzrostowym 230V zlokalizowany w złączu Z-PWP. Złącze Z-PWP ma stanowić gotowe rozwiązanie systemowe wyposażone we wszelkie elementy niezbędne do działania układu przeciwpożarowego wyłącznika prądu, w tym zapewniać kontrolę ciągłości przewodów do urządzenia uruchamiającego.</w:t>
      </w:r>
    </w:p>
    <w:p w:rsidR="006E3C8E" w:rsidRPr="00876BA2" w:rsidRDefault="006E3C8E" w:rsidP="006E3C8E">
      <w:pPr>
        <w:spacing w:after="0" w:line="300" w:lineRule="exact"/>
        <w:ind w:firstLine="360"/>
        <w:jc w:val="both"/>
        <w:rPr>
          <w:rFonts w:eastAsia="Times New Roman"/>
          <w:lang w:eastAsia="pl-PL"/>
        </w:rPr>
      </w:pPr>
      <w:r w:rsidRPr="00876BA2">
        <w:rPr>
          <w:rFonts w:eastAsia="Times New Roman"/>
          <w:lang w:eastAsia="pl-PL"/>
        </w:rPr>
        <w:t>Jako urządzenie uruchamiające stosować przycisk z podwójną sygnalizacją LED 230V informującą o położeniu zestyków urządzenia wykonawczego:</w:t>
      </w:r>
    </w:p>
    <w:p w:rsidR="006E3C8E" w:rsidRPr="00876BA2" w:rsidRDefault="006E3C8E" w:rsidP="009C078A">
      <w:pPr>
        <w:pStyle w:val="Akapitzlist"/>
        <w:numPr>
          <w:ilvl w:val="0"/>
          <w:numId w:val="17"/>
        </w:numPr>
        <w:spacing w:after="0" w:line="300" w:lineRule="exact"/>
        <w:jc w:val="both"/>
        <w:rPr>
          <w:rFonts w:eastAsia="Times New Roman"/>
          <w:lang w:eastAsia="pl-PL"/>
        </w:rPr>
      </w:pPr>
      <w:r w:rsidRPr="00876BA2">
        <w:rPr>
          <w:rFonts w:eastAsia="Times New Roman"/>
          <w:lang w:eastAsia="pl-PL"/>
        </w:rPr>
        <w:t>dioda zielona - stan uruchomienia (przerwanie dostawy energii elektrycznej);</w:t>
      </w:r>
    </w:p>
    <w:p w:rsidR="006E3C8E" w:rsidRPr="00876BA2" w:rsidRDefault="006E3C8E" w:rsidP="009C078A">
      <w:pPr>
        <w:pStyle w:val="Akapitzlist"/>
        <w:numPr>
          <w:ilvl w:val="0"/>
          <w:numId w:val="17"/>
        </w:numPr>
        <w:spacing w:after="0" w:line="300" w:lineRule="exact"/>
        <w:jc w:val="both"/>
        <w:rPr>
          <w:rFonts w:eastAsia="Times New Roman"/>
          <w:lang w:eastAsia="pl-PL"/>
        </w:rPr>
      </w:pPr>
      <w:r w:rsidRPr="00876BA2">
        <w:rPr>
          <w:rFonts w:eastAsia="Times New Roman"/>
          <w:lang w:eastAsia="pl-PL"/>
        </w:rPr>
        <w:t>dioda czerwona - stan dozoru (załączenie aparatu wykonawczego).</w:t>
      </w:r>
    </w:p>
    <w:p w:rsidR="006E3C8E" w:rsidRPr="00876BA2" w:rsidRDefault="006E3C8E" w:rsidP="006E3C8E">
      <w:pPr>
        <w:spacing w:after="0" w:line="300" w:lineRule="exact"/>
        <w:ind w:firstLine="360"/>
        <w:jc w:val="both"/>
        <w:rPr>
          <w:rFonts w:eastAsia="Times New Roman"/>
          <w:lang w:eastAsia="pl-PL"/>
        </w:rPr>
      </w:pPr>
      <w:r w:rsidRPr="00876BA2">
        <w:rPr>
          <w:rFonts w:eastAsia="Times New Roman"/>
          <w:lang w:eastAsia="pl-PL"/>
        </w:rPr>
        <w:t>Projektuje się również dodatkowe urządzenie sygnalizacyjne w postaci lampki LED 230V montowanej w pobliżu urządzenia uruchamiającego (przycisku).</w:t>
      </w:r>
    </w:p>
    <w:p w:rsidR="006E3C8E" w:rsidRPr="00876BA2" w:rsidRDefault="006E3C8E" w:rsidP="006E3C8E">
      <w:pPr>
        <w:spacing w:after="0" w:line="300" w:lineRule="exact"/>
        <w:ind w:firstLine="360"/>
        <w:jc w:val="both"/>
        <w:rPr>
          <w:rFonts w:eastAsia="Times New Roman"/>
          <w:lang w:eastAsia="pl-PL"/>
        </w:rPr>
      </w:pPr>
      <w:r w:rsidRPr="00876BA2">
        <w:rPr>
          <w:rFonts w:eastAsia="Times New Roman"/>
          <w:lang w:eastAsia="pl-PL"/>
        </w:rPr>
        <w:t>Urządzenie uruchamiające połączyć z urządzeniem wykonawczym za pomocą przewodu HDGs 5x1,5mm</w:t>
      </w:r>
      <w:r w:rsidRPr="00876BA2">
        <w:rPr>
          <w:rFonts w:eastAsia="Times New Roman"/>
          <w:vertAlign w:val="superscript"/>
          <w:lang w:eastAsia="pl-PL"/>
        </w:rPr>
        <w:t>2</w:t>
      </w:r>
      <w:r w:rsidRPr="00876BA2">
        <w:rPr>
          <w:rFonts w:eastAsia="Times New Roman"/>
          <w:lang w:eastAsia="pl-PL"/>
        </w:rPr>
        <w:t xml:space="preserve"> o wytrzymałości ogniowej 90 minut. Urządzenie sygnalizacyjne połączyć z urządzeniem wykonawczym za pomocą przewodu HDGs 2x1,5mm</w:t>
      </w:r>
      <w:r w:rsidRPr="00876BA2">
        <w:rPr>
          <w:rFonts w:eastAsia="Times New Roman"/>
          <w:vertAlign w:val="superscript"/>
          <w:lang w:eastAsia="pl-PL"/>
        </w:rPr>
        <w:t>2</w:t>
      </w:r>
      <w:r w:rsidRPr="00876BA2">
        <w:rPr>
          <w:rFonts w:eastAsia="Times New Roman"/>
          <w:lang w:eastAsia="pl-PL"/>
        </w:rPr>
        <w:t xml:space="preserve"> o wytrzymałości ogniowej 90 minut.</w:t>
      </w:r>
    </w:p>
    <w:p w:rsidR="006E3C8E" w:rsidRPr="00876BA2" w:rsidRDefault="006E3C8E" w:rsidP="006E3C8E">
      <w:pPr>
        <w:spacing w:after="0" w:line="300" w:lineRule="exact"/>
        <w:ind w:firstLine="360"/>
        <w:jc w:val="both"/>
        <w:rPr>
          <w:rFonts w:eastAsia="Times New Roman"/>
          <w:lang w:eastAsia="pl-PL"/>
        </w:rPr>
      </w:pPr>
      <w:r w:rsidRPr="00876BA2">
        <w:rPr>
          <w:rFonts w:eastAsia="Times New Roman"/>
          <w:lang w:eastAsia="pl-PL"/>
        </w:rPr>
        <w:t>Urządzenie uruchamiające zainstalować na wys. 1,3m i oznakować zgodnie z obowiązującymi przepisami. Umieścić przy nim informację, że służy również do wyłączenia zasilacza UPS.</w:t>
      </w:r>
    </w:p>
    <w:p w:rsidR="007679F4" w:rsidRDefault="007679F4">
      <w:pPr>
        <w:rPr>
          <w:rFonts w:eastAsia="Times New Roman"/>
          <w:b/>
          <w:u w:val="single"/>
          <w:lang w:eastAsia="pl-PL"/>
        </w:rPr>
      </w:pPr>
      <w:r>
        <w:rPr>
          <w:rFonts w:eastAsia="Times New Roman"/>
          <w:b/>
          <w:u w:val="single"/>
          <w:lang w:eastAsia="pl-PL"/>
        </w:rPr>
        <w:br w:type="page"/>
      </w:r>
    </w:p>
    <w:p w:rsidR="006E3C8E" w:rsidRPr="00876BA2" w:rsidRDefault="006E3C8E" w:rsidP="006E3C8E">
      <w:pPr>
        <w:spacing w:after="0" w:line="300" w:lineRule="exact"/>
        <w:ind w:firstLine="360"/>
        <w:jc w:val="both"/>
        <w:rPr>
          <w:rFonts w:eastAsia="Times New Roman"/>
          <w:b/>
          <w:u w:val="single"/>
          <w:lang w:eastAsia="pl-PL"/>
        </w:rPr>
      </w:pPr>
      <w:r w:rsidRPr="00876BA2">
        <w:rPr>
          <w:rFonts w:eastAsia="Times New Roman"/>
          <w:b/>
          <w:u w:val="single"/>
          <w:lang w:eastAsia="pl-PL"/>
        </w:rPr>
        <w:lastRenderedPageBreak/>
        <w:t>Warunki poddawania przeglądom technicznym i czynnościom konserwacyjnym</w:t>
      </w:r>
    </w:p>
    <w:p w:rsidR="006E3C8E" w:rsidRPr="00876BA2" w:rsidRDefault="006E3C8E" w:rsidP="006E3C8E">
      <w:pPr>
        <w:spacing w:after="0" w:line="300" w:lineRule="exact"/>
        <w:ind w:firstLine="360"/>
        <w:jc w:val="both"/>
        <w:rPr>
          <w:rFonts w:eastAsia="Times New Roman"/>
          <w:lang w:eastAsia="pl-PL"/>
        </w:rPr>
      </w:pPr>
      <w:r w:rsidRPr="00876BA2">
        <w:rPr>
          <w:rFonts w:eastAsia="Times New Roman"/>
          <w:lang w:eastAsia="pl-PL"/>
        </w:rPr>
        <w:t>Dla prawidłowego działania urządzenia należy zadbać o regularne przeprowadzanie okresowych przeglądów technicznych. Podczas przeglądów należy sprawdzić stan instalacji, obudowy oraz prawidłowe działanie poprzez symulację stanu alarmowania.</w:t>
      </w:r>
    </w:p>
    <w:p w:rsidR="006E3C8E" w:rsidRPr="00876BA2" w:rsidRDefault="006E3C8E" w:rsidP="006E3C8E">
      <w:pPr>
        <w:spacing w:after="0" w:line="300" w:lineRule="exact"/>
        <w:ind w:firstLine="360"/>
        <w:jc w:val="both"/>
        <w:rPr>
          <w:rFonts w:eastAsia="Times New Roman"/>
          <w:lang w:eastAsia="pl-PL"/>
        </w:rPr>
      </w:pPr>
      <w:r w:rsidRPr="00876BA2">
        <w:rPr>
          <w:rFonts w:eastAsia="Times New Roman"/>
          <w:lang w:eastAsia="pl-PL"/>
        </w:rPr>
        <w:t>Przeglądy techniczne należy przeprowadzać, co najmniej raz w roku.</w:t>
      </w:r>
    </w:p>
    <w:p w:rsidR="006E3C8E" w:rsidRPr="00876BA2" w:rsidRDefault="006E3C8E" w:rsidP="006E3C8E">
      <w:pPr>
        <w:spacing w:after="0" w:line="300" w:lineRule="exact"/>
        <w:ind w:firstLine="360"/>
        <w:jc w:val="both"/>
        <w:rPr>
          <w:rFonts w:eastAsia="Times New Roman"/>
          <w:u w:val="single"/>
          <w:lang w:eastAsia="pl-PL"/>
        </w:rPr>
      </w:pPr>
      <w:r w:rsidRPr="00876BA2">
        <w:rPr>
          <w:rFonts w:eastAsia="Times New Roman"/>
          <w:u w:val="single"/>
          <w:lang w:eastAsia="pl-PL"/>
        </w:rPr>
        <w:t>Funkcjonowanie wyłącznika przeciwpożarowego</w:t>
      </w:r>
    </w:p>
    <w:p w:rsidR="006E3C8E" w:rsidRPr="00876BA2" w:rsidRDefault="006E3C8E" w:rsidP="006E3C8E">
      <w:pPr>
        <w:spacing w:after="0" w:line="300" w:lineRule="exact"/>
        <w:ind w:firstLine="360"/>
        <w:jc w:val="both"/>
        <w:rPr>
          <w:rFonts w:eastAsia="Times New Roman"/>
          <w:lang w:eastAsia="pl-PL"/>
        </w:rPr>
      </w:pPr>
      <w:r w:rsidRPr="00876BA2">
        <w:rPr>
          <w:rFonts w:eastAsia="Times New Roman"/>
          <w:lang w:eastAsia="pl-PL"/>
        </w:rPr>
        <w:t>Należy wykonać uruchomienie PWP za pomocą urządzenia uruchamiającego. Po wykonaniu tej czynności należy sprawdzić czy zadziała urządzenie wykonawcze oraz stan świecenia lampek kontrolnych stanowiących integralną część urządzenia uruchamiającego (po zadziałaniu urządzenia wykonawczego). Przed zbiciem szybki przycisku powinna świecić lampka czerwona, lampka zielona powinna być zgaszona; po zbiciu szybki powinna zgasnąć lampka czerwona i zapalić się lamka zielona.</w:t>
      </w:r>
    </w:p>
    <w:p w:rsidR="006E3C8E" w:rsidRPr="00876BA2" w:rsidRDefault="006E3C8E" w:rsidP="006E3C8E">
      <w:pPr>
        <w:spacing w:after="0" w:line="300" w:lineRule="exact"/>
        <w:ind w:firstLine="360"/>
        <w:jc w:val="both"/>
        <w:rPr>
          <w:rFonts w:eastAsia="Times New Roman"/>
          <w:lang w:eastAsia="pl-PL"/>
        </w:rPr>
      </w:pPr>
      <w:r w:rsidRPr="00876BA2">
        <w:rPr>
          <w:rFonts w:eastAsia="Times New Roman"/>
          <w:lang w:eastAsia="pl-PL"/>
        </w:rPr>
        <w:t>Po tych czynnościach należy sprawdzić stan położenia urządzenia wykonawczego, które powinno znajdować się położeniu rozłączenia. W przypadku wystąpienia zakłóceń lub stwierdzenia nieprawidłowości w świeceniu lampek sygnalizacyjnych lub niepoprawnej pracy urządzenia wykonawczego należy natychmiast przystąpić do usunięcia stwierdzanego uszkodzenia. W przypadku poprawnie działającej automatyki wyłączenia PWP należy sprawdzić działanie ręcznego wyłączenia urządzenia wykonawczego.</w:t>
      </w:r>
    </w:p>
    <w:p w:rsidR="006E3C8E" w:rsidRPr="00876BA2" w:rsidRDefault="006E3C8E" w:rsidP="006E3C8E">
      <w:pPr>
        <w:spacing w:after="0" w:line="300" w:lineRule="exact"/>
        <w:ind w:firstLine="360"/>
        <w:jc w:val="both"/>
        <w:rPr>
          <w:rFonts w:eastAsia="Times New Roman"/>
          <w:lang w:eastAsia="pl-PL"/>
        </w:rPr>
      </w:pPr>
      <w:r w:rsidRPr="00876BA2">
        <w:rPr>
          <w:rFonts w:eastAsia="Times New Roman"/>
          <w:lang w:eastAsia="pl-PL"/>
        </w:rPr>
        <w:t xml:space="preserve">W przypadku stwierdzenia nieprawidłowości w zakresie ręcznego uruchomienia należy przystąpić do wymiany urządzenia wykonawczego. </w:t>
      </w:r>
    </w:p>
    <w:p w:rsidR="006E3C8E" w:rsidRPr="00876BA2" w:rsidRDefault="006E3C8E" w:rsidP="006E3C8E">
      <w:pPr>
        <w:spacing w:after="0" w:line="300" w:lineRule="exact"/>
        <w:ind w:firstLine="360"/>
        <w:jc w:val="both"/>
        <w:rPr>
          <w:rFonts w:eastAsia="Times New Roman"/>
          <w:lang w:eastAsia="pl-PL"/>
        </w:rPr>
      </w:pPr>
      <w:r w:rsidRPr="00876BA2">
        <w:rPr>
          <w:rFonts w:eastAsia="Times New Roman"/>
          <w:lang w:eastAsia="pl-PL"/>
        </w:rPr>
        <w:t>Ponadto należy wykonać następujące sprawdzenie:</w:t>
      </w:r>
    </w:p>
    <w:p w:rsidR="006E3C8E" w:rsidRPr="00876BA2" w:rsidRDefault="006E3C8E" w:rsidP="009C078A">
      <w:pPr>
        <w:pStyle w:val="Akapitzlist"/>
        <w:numPr>
          <w:ilvl w:val="0"/>
          <w:numId w:val="18"/>
        </w:numPr>
        <w:spacing w:after="0" w:line="300" w:lineRule="exact"/>
        <w:jc w:val="both"/>
        <w:rPr>
          <w:rFonts w:eastAsia="Times New Roman"/>
          <w:lang w:eastAsia="pl-PL"/>
        </w:rPr>
      </w:pPr>
      <w:r w:rsidRPr="00876BA2">
        <w:rPr>
          <w:rFonts w:eastAsia="Times New Roman"/>
          <w:lang w:eastAsia="pl-PL"/>
        </w:rPr>
        <w:t>urządzenie wykonawcze powinno być załączone;</w:t>
      </w:r>
    </w:p>
    <w:p w:rsidR="006E3C8E" w:rsidRPr="00876BA2" w:rsidRDefault="006E3C8E" w:rsidP="009C078A">
      <w:pPr>
        <w:pStyle w:val="Akapitzlist"/>
        <w:numPr>
          <w:ilvl w:val="0"/>
          <w:numId w:val="18"/>
        </w:numPr>
        <w:spacing w:after="0" w:line="300" w:lineRule="exact"/>
        <w:jc w:val="both"/>
        <w:rPr>
          <w:rFonts w:eastAsia="Times New Roman"/>
          <w:lang w:eastAsia="pl-PL"/>
        </w:rPr>
      </w:pPr>
      <w:r w:rsidRPr="00876BA2">
        <w:rPr>
          <w:rFonts w:eastAsia="Times New Roman"/>
          <w:lang w:eastAsia="pl-PL"/>
        </w:rPr>
        <w:t>odłączyć zasilanie do układu sterowania PWP;</w:t>
      </w:r>
    </w:p>
    <w:p w:rsidR="006E3C8E" w:rsidRPr="00876BA2" w:rsidRDefault="006E3C8E" w:rsidP="009C078A">
      <w:pPr>
        <w:pStyle w:val="Akapitzlist"/>
        <w:numPr>
          <w:ilvl w:val="0"/>
          <w:numId w:val="18"/>
        </w:numPr>
        <w:spacing w:after="0" w:line="300" w:lineRule="exact"/>
        <w:jc w:val="both"/>
        <w:rPr>
          <w:rFonts w:eastAsia="Times New Roman"/>
          <w:lang w:eastAsia="pl-PL"/>
        </w:rPr>
      </w:pPr>
      <w:r w:rsidRPr="00876BA2">
        <w:rPr>
          <w:rFonts w:eastAsia="Times New Roman"/>
          <w:lang w:eastAsia="pl-PL"/>
        </w:rPr>
        <w:t>trwale wcisnąć przycisk uruchamiający;</w:t>
      </w:r>
    </w:p>
    <w:p w:rsidR="006E3C8E" w:rsidRPr="00876BA2" w:rsidRDefault="006E3C8E" w:rsidP="009C078A">
      <w:pPr>
        <w:pStyle w:val="Akapitzlist"/>
        <w:numPr>
          <w:ilvl w:val="0"/>
          <w:numId w:val="18"/>
        </w:numPr>
        <w:spacing w:after="0" w:line="300" w:lineRule="exact"/>
        <w:jc w:val="both"/>
        <w:rPr>
          <w:rFonts w:eastAsia="Times New Roman"/>
          <w:lang w:eastAsia="pl-PL"/>
        </w:rPr>
      </w:pPr>
      <w:r w:rsidRPr="00876BA2">
        <w:rPr>
          <w:rFonts w:eastAsia="Times New Roman"/>
          <w:lang w:eastAsia="pl-PL"/>
        </w:rPr>
        <w:t>podać napięcie do układu sterującego.</w:t>
      </w:r>
    </w:p>
    <w:p w:rsidR="006E3C8E" w:rsidRPr="00876BA2" w:rsidRDefault="006E3C8E" w:rsidP="006E3C8E">
      <w:pPr>
        <w:spacing w:after="0" w:line="300" w:lineRule="exact"/>
        <w:ind w:firstLine="360"/>
        <w:jc w:val="both"/>
        <w:rPr>
          <w:rFonts w:eastAsia="Times New Roman"/>
          <w:lang w:eastAsia="pl-PL"/>
        </w:rPr>
      </w:pPr>
      <w:r w:rsidRPr="00876BA2">
        <w:rPr>
          <w:rFonts w:eastAsia="Times New Roman"/>
          <w:lang w:eastAsia="pl-PL"/>
        </w:rPr>
        <w:t>Należy zmierzyć czas pomiędzy podaniem napięcia zasilającego a wyłączeniem aparatu. Po stwierdzeniu poprawnego działania urządzenia wykonawczego uruchamianego ręcznie oraz automatycznie należy sprawdzić, czy zostały wyłączone spod napięcia urządzenia powszechnego użytku z jednoczesnym pozostawieniem pod napięciem urządzeń przeciwpożarowych, których funkcjonowanie jest niezbędne w czasie pożaru.</w:t>
      </w:r>
    </w:p>
    <w:p w:rsidR="006E3C8E" w:rsidRPr="00876BA2" w:rsidRDefault="006E3C8E" w:rsidP="006E3C8E">
      <w:pPr>
        <w:spacing w:after="0" w:line="300" w:lineRule="exact"/>
        <w:ind w:firstLine="360"/>
        <w:jc w:val="both"/>
        <w:rPr>
          <w:rFonts w:eastAsia="Times New Roman"/>
          <w:u w:val="single"/>
          <w:lang w:eastAsia="pl-PL"/>
        </w:rPr>
      </w:pPr>
      <w:r w:rsidRPr="00876BA2">
        <w:rPr>
          <w:rFonts w:eastAsia="Times New Roman"/>
          <w:u w:val="single"/>
          <w:lang w:eastAsia="pl-PL"/>
        </w:rPr>
        <w:t>Zgodność umiejscowienia PWP w budynku</w:t>
      </w:r>
    </w:p>
    <w:p w:rsidR="006E3C8E" w:rsidRPr="00876BA2" w:rsidRDefault="006E3C8E" w:rsidP="006E3C8E">
      <w:pPr>
        <w:spacing w:after="0" w:line="300" w:lineRule="exact"/>
        <w:ind w:firstLine="360"/>
        <w:jc w:val="both"/>
        <w:rPr>
          <w:rFonts w:eastAsia="Times New Roman"/>
          <w:lang w:eastAsia="pl-PL"/>
        </w:rPr>
      </w:pPr>
      <w:r w:rsidRPr="00876BA2">
        <w:rPr>
          <w:rFonts w:eastAsia="Times New Roman"/>
          <w:lang w:eastAsia="pl-PL"/>
        </w:rPr>
        <w:t>Sprawdzenie polega na ocenie poprawności instalacji urządzenia wykonawczego w wydzielonej strefie pożarowej, miejsca instalacji urządzenia uruchamiającego oraz zastosowanych oznakowań i opisów.</w:t>
      </w:r>
    </w:p>
    <w:p w:rsidR="006E3C8E" w:rsidRPr="00876BA2" w:rsidRDefault="006E3C8E" w:rsidP="006E3C8E">
      <w:pPr>
        <w:spacing w:after="0" w:line="300" w:lineRule="exact"/>
        <w:ind w:firstLine="360"/>
        <w:jc w:val="both"/>
        <w:rPr>
          <w:rFonts w:eastAsia="Times New Roman"/>
          <w:u w:val="single"/>
          <w:lang w:eastAsia="pl-PL"/>
        </w:rPr>
      </w:pPr>
      <w:r w:rsidRPr="00876BA2">
        <w:rPr>
          <w:rFonts w:eastAsia="Times New Roman"/>
          <w:u w:val="single"/>
          <w:lang w:eastAsia="pl-PL"/>
        </w:rPr>
        <w:t>Ocena wizualna wyłącznika</w:t>
      </w:r>
    </w:p>
    <w:p w:rsidR="006E3C8E" w:rsidRPr="00876BA2" w:rsidRDefault="006E3C8E" w:rsidP="006E3C8E">
      <w:pPr>
        <w:spacing w:after="0" w:line="300" w:lineRule="exact"/>
        <w:ind w:firstLine="360"/>
        <w:jc w:val="both"/>
        <w:rPr>
          <w:rFonts w:eastAsia="Times New Roman"/>
          <w:lang w:eastAsia="pl-PL"/>
        </w:rPr>
      </w:pPr>
      <w:r w:rsidRPr="00876BA2">
        <w:rPr>
          <w:rFonts w:eastAsia="Times New Roman"/>
          <w:lang w:eastAsia="pl-PL"/>
        </w:rPr>
        <w:t>Sprawdzenie polega na oględzinach mających na celu ocenę czy wyłącznik ani żaden jego komponent nie jest uszkodzony mechanicznie i czy nie wymaga wymiany lub naprawy.</w:t>
      </w:r>
    </w:p>
    <w:p w:rsidR="006E3C8E" w:rsidRPr="00876BA2" w:rsidRDefault="006E3C8E" w:rsidP="006E3C8E">
      <w:pPr>
        <w:spacing w:after="0" w:line="300" w:lineRule="exact"/>
        <w:ind w:firstLine="360"/>
        <w:jc w:val="both"/>
        <w:rPr>
          <w:rFonts w:eastAsia="Times New Roman"/>
          <w:u w:val="single"/>
          <w:lang w:eastAsia="pl-PL"/>
        </w:rPr>
      </w:pPr>
      <w:r w:rsidRPr="00876BA2">
        <w:rPr>
          <w:rFonts w:eastAsia="Times New Roman"/>
          <w:u w:val="single"/>
          <w:lang w:eastAsia="pl-PL"/>
        </w:rPr>
        <w:t>Sprawdzenie obwodów elektrycznych</w:t>
      </w:r>
    </w:p>
    <w:p w:rsidR="006E3C8E" w:rsidRPr="00876BA2" w:rsidRDefault="006E3C8E" w:rsidP="006E3C8E">
      <w:pPr>
        <w:spacing w:after="0" w:line="300" w:lineRule="exact"/>
        <w:ind w:firstLine="360"/>
        <w:jc w:val="both"/>
        <w:rPr>
          <w:rFonts w:eastAsia="Times New Roman"/>
          <w:lang w:eastAsia="pl-PL"/>
        </w:rPr>
      </w:pPr>
      <w:r w:rsidRPr="00876BA2">
        <w:rPr>
          <w:rFonts w:eastAsia="Times New Roman"/>
          <w:lang w:eastAsia="pl-PL"/>
        </w:rPr>
        <w:t>Badaniu podlega stan:</w:t>
      </w:r>
    </w:p>
    <w:p w:rsidR="006E3C8E" w:rsidRPr="00876BA2" w:rsidRDefault="006E3C8E" w:rsidP="009C078A">
      <w:pPr>
        <w:pStyle w:val="Akapitzlist"/>
        <w:numPr>
          <w:ilvl w:val="0"/>
          <w:numId w:val="19"/>
        </w:numPr>
        <w:spacing w:after="0" w:line="300" w:lineRule="exact"/>
        <w:jc w:val="both"/>
        <w:rPr>
          <w:rFonts w:eastAsia="Times New Roman"/>
          <w:lang w:eastAsia="pl-PL"/>
        </w:rPr>
      </w:pPr>
      <w:r w:rsidRPr="00876BA2">
        <w:rPr>
          <w:rFonts w:eastAsia="Times New Roman"/>
          <w:lang w:eastAsia="pl-PL"/>
        </w:rPr>
        <w:t>podstawowej ochrony przeciwporażeniowej przez pomiar rezystancji izolacji przewodów funkcjonalnie związanych z PWP;</w:t>
      </w:r>
    </w:p>
    <w:p w:rsidR="006E3C8E" w:rsidRPr="00876BA2" w:rsidRDefault="006E3C8E" w:rsidP="009C078A">
      <w:pPr>
        <w:pStyle w:val="Akapitzlist"/>
        <w:numPr>
          <w:ilvl w:val="0"/>
          <w:numId w:val="19"/>
        </w:numPr>
        <w:spacing w:after="0" w:line="300" w:lineRule="exact"/>
        <w:jc w:val="both"/>
        <w:rPr>
          <w:rFonts w:eastAsia="Times New Roman"/>
          <w:lang w:eastAsia="pl-PL"/>
        </w:rPr>
      </w:pPr>
      <w:r w:rsidRPr="00876BA2">
        <w:rPr>
          <w:rFonts w:eastAsia="Times New Roman"/>
          <w:lang w:eastAsia="pl-PL"/>
        </w:rPr>
        <w:t>ochrony przeciwporażeniowej przy uszkodzeniu (dodatkowej) elementów funkcjonalnie związanych z PWP.</w:t>
      </w:r>
    </w:p>
    <w:p w:rsidR="008969EA" w:rsidRPr="008969EA" w:rsidRDefault="008969EA" w:rsidP="00DC2C71">
      <w:pPr>
        <w:pStyle w:val="Nagwek2JK"/>
        <w:numPr>
          <w:ilvl w:val="0"/>
          <w:numId w:val="3"/>
        </w:numPr>
        <w:suppressAutoHyphens w:val="0"/>
        <w:spacing w:before="120" w:after="120"/>
        <w:contextualSpacing/>
        <w:rPr>
          <w:rFonts w:ascii="Arial" w:eastAsia="Times New Roman" w:hAnsi="Arial" w:cs="Arial"/>
          <w:sz w:val="20"/>
          <w:szCs w:val="20"/>
          <w:u w:val="none"/>
          <w:lang w:eastAsia="en-US"/>
        </w:rPr>
      </w:pPr>
      <w:bookmarkStart w:id="23" w:name="_Toc223506587"/>
      <w:r w:rsidRPr="008969EA">
        <w:rPr>
          <w:rFonts w:ascii="Arial" w:eastAsia="Times New Roman" w:hAnsi="Arial" w:cs="Arial"/>
          <w:sz w:val="20"/>
          <w:szCs w:val="20"/>
          <w:u w:val="none"/>
          <w:lang w:eastAsia="en-US"/>
        </w:rPr>
        <w:t>Rezerwa na potrzeby kompensacji mocy biernej</w:t>
      </w:r>
      <w:bookmarkEnd w:id="23"/>
    </w:p>
    <w:p w:rsidR="00876BA2" w:rsidRPr="00876BA2" w:rsidRDefault="00876BA2" w:rsidP="00876BA2">
      <w:pPr>
        <w:spacing w:after="0" w:line="300" w:lineRule="exact"/>
        <w:ind w:firstLine="360"/>
        <w:jc w:val="both"/>
        <w:rPr>
          <w:rFonts w:eastAsia="Times New Roman"/>
          <w:lang w:eastAsia="pl-PL"/>
        </w:rPr>
      </w:pPr>
      <w:r w:rsidRPr="00876BA2">
        <w:rPr>
          <w:rFonts w:eastAsia="Times New Roman"/>
          <w:lang w:eastAsia="pl-PL"/>
        </w:rPr>
        <w:t>W rozdzielnicy RG należy zostawić obwód rezerwowy na ewentualne potrzeby kompensacji mocy biernej. Po uruchomieniu obiektu należy przeprowadzić pomiary współczynnika mocy w typowych warunkach pracy obiektu i na tej podstawie podjąć decyzję o zastosowaniu kompensacji mocy biernej oraz o jej rodzaju (bateria kondensatorów lub dławików).</w:t>
      </w:r>
    </w:p>
    <w:p w:rsidR="007679F4" w:rsidRDefault="007679F4">
      <w:pPr>
        <w:rPr>
          <w:rFonts w:eastAsia="Times New Roman"/>
          <w:b/>
        </w:rPr>
      </w:pPr>
      <w:r>
        <w:rPr>
          <w:rFonts w:eastAsia="Times New Roman"/>
        </w:rPr>
        <w:br w:type="page"/>
      </w:r>
    </w:p>
    <w:p w:rsidR="004F4E26" w:rsidRPr="008969EA" w:rsidRDefault="004F4E26" w:rsidP="00DC2C71">
      <w:pPr>
        <w:pStyle w:val="Nagwek2JK"/>
        <w:numPr>
          <w:ilvl w:val="0"/>
          <w:numId w:val="3"/>
        </w:numPr>
        <w:suppressAutoHyphens w:val="0"/>
        <w:spacing w:before="120" w:after="120"/>
        <w:contextualSpacing/>
        <w:rPr>
          <w:rFonts w:ascii="Arial" w:eastAsia="Times New Roman" w:hAnsi="Arial" w:cs="Arial"/>
          <w:sz w:val="20"/>
          <w:szCs w:val="20"/>
          <w:u w:val="none"/>
          <w:lang w:eastAsia="en-US"/>
        </w:rPr>
      </w:pPr>
      <w:bookmarkStart w:id="24" w:name="_Toc223506588"/>
      <w:r w:rsidRPr="008969EA">
        <w:rPr>
          <w:rFonts w:ascii="Arial" w:eastAsia="Times New Roman" w:hAnsi="Arial" w:cs="Arial"/>
          <w:sz w:val="20"/>
          <w:szCs w:val="20"/>
          <w:u w:val="none"/>
          <w:lang w:eastAsia="en-US"/>
        </w:rPr>
        <w:lastRenderedPageBreak/>
        <w:t>Instalacja oświetlenia podstawowego</w:t>
      </w:r>
      <w:bookmarkEnd w:id="24"/>
    </w:p>
    <w:p w:rsidR="00106630" w:rsidRPr="00E54EF7" w:rsidRDefault="00106630" w:rsidP="00106630">
      <w:pPr>
        <w:spacing w:after="0" w:line="300" w:lineRule="exact"/>
        <w:ind w:firstLine="360"/>
        <w:jc w:val="both"/>
        <w:rPr>
          <w:rFonts w:eastAsia="Times New Roman"/>
          <w:lang w:eastAsia="pl-PL"/>
        </w:rPr>
      </w:pPr>
      <w:r w:rsidRPr="00E54EF7">
        <w:rPr>
          <w:rFonts w:eastAsia="Times New Roman"/>
          <w:lang w:eastAsia="pl-PL"/>
        </w:rPr>
        <w:t>Na obiekcie zostało zaprojektowane oświetlenie oparte o oprawy LED. Typ opraw powinien być dostosowany do charakterystyki pomieszczenia, uwzględniając m.in. stopień ochrony i sposób montażu.</w:t>
      </w:r>
    </w:p>
    <w:p w:rsidR="00106630" w:rsidRPr="00E54EF7" w:rsidRDefault="00106630" w:rsidP="00106630">
      <w:pPr>
        <w:spacing w:after="0" w:line="300" w:lineRule="exact"/>
        <w:ind w:firstLine="360"/>
        <w:jc w:val="both"/>
        <w:rPr>
          <w:rFonts w:eastAsia="Times New Roman"/>
          <w:b/>
          <w:lang w:eastAsia="pl-PL"/>
        </w:rPr>
      </w:pPr>
      <w:r w:rsidRPr="00E54EF7">
        <w:rPr>
          <w:rFonts w:eastAsia="Times New Roman"/>
          <w:b/>
          <w:lang w:eastAsia="pl-PL"/>
        </w:rPr>
        <w:t>Uwaga: rozmieszczenie, ilości i typy opraw oświetleniowych otrzymano od architektów i ich dobór jest poza zakresem niniejszego opracowania. W zakresie opracowania znajduje się zasilanie i sterowanie oprawami oświetlenia podstawowego.</w:t>
      </w:r>
    </w:p>
    <w:p w:rsidR="00106630" w:rsidRPr="00E54EF7" w:rsidRDefault="00106630" w:rsidP="00106630">
      <w:pPr>
        <w:spacing w:after="0" w:line="300" w:lineRule="exact"/>
        <w:ind w:firstLine="360"/>
        <w:jc w:val="both"/>
        <w:rPr>
          <w:rFonts w:eastAsia="Times New Roman"/>
          <w:lang w:eastAsia="pl-PL"/>
        </w:rPr>
      </w:pPr>
      <w:r w:rsidRPr="00E54EF7">
        <w:rPr>
          <w:rFonts w:eastAsia="Times New Roman"/>
          <w:lang w:eastAsia="pl-PL"/>
        </w:rPr>
        <w:t>Dla opraw montowanych w sufitach podwieszanych należy uzyskać zapewnienie wykonawcy sufitów podwieszanych, że konstrukcja sufitu i sam sufit podwieszany przeniosą obciążenie instalowanych w nim opraw oświetleniowych. W innym przypadku, wszystkie oprawy oświetleniowe instalowane w sufitach podwieszanych muszą zostać przymocowane linkami stalowymi do stropu właściwego.</w:t>
      </w:r>
    </w:p>
    <w:p w:rsidR="00106630" w:rsidRPr="00E54EF7" w:rsidRDefault="00106630" w:rsidP="00106630">
      <w:pPr>
        <w:spacing w:after="0" w:line="300" w:lineRule="exact"/>
        <w:ind w:firstLine="360"/>
        <w:jc w:val="both"/>
        <w:rPr>
          <w:rFonts w:eastAsia="Times New Roman"/>
          <w:lang w:eastAsia="pl-PL"/>
        </w:rPr>
      </w:pPr>
      <w:r w:rsidRPr="00E54EF7">
        <w:rPr>
          <w:rFonts w:eastAsia="Times New Roman"/>
          <w:lang w:eastAsia="pl-PL"/>
        </w:rPr>
        <w:t>Instalacja oświetlenia powinna spełniać wymagania normy PN-EN 12464-1:2022-01.</w:t>
      </w:r>
    </w:p>
    <w:p w:rsidR="00E54EF7" w:rsidRPr="00115D17" w:rsidRDefault="00E54EF7" w:rsidP="00E54EF7">
      <w:pPr>
        <w:spacing w:after="0" w:line="300" w:lineRule="exact"/>
        <w:ind w:firstLine="360"/>
        <w:jc w:val="both"/>
        <w:rPr>
          <w:rFonts w:eastAsia="Times New Roman"/>
          <w:lang w:eastAsia="pl-PL"/>
        </w:rPr>
      </w:pPr>
      <w:r w:rsidRPr="00115D17">
        <w:rPr>
          <w:rFonts w:eastAsia="Times New Roman"/>
          <w:lang w:eastAsia="pl-PL"/>
        </w:rPr>
        <w:t>Sterowanie oświetleniem na sali sprzedaży za pośrednictwem tablicy sterowania oświetleniem TSO zlokalizowanej na zapleczu budynku. W strefie toalet dla klientów projektuje się sterowanie oświetleniem przy pomocy czujników obecności. Na zapleczu sterowanie oświetleniem za pomocą łączników (pojedynczych, świecznikowych, schodowych itp.).</w:t>
      </w:r>
    </w:p>
    <w:p w:rsidR="00E54EF7" w:rsidRPr="00115D17" w:rsidRDefault="00E54EF7" w:rsidP="00E54EF7">
      <w:pPr>
        <w:spacing w:after="0" w:line="300" w:lineRule="exact"/>
        <w:ind w:firstLine="360"/>
        <w:jc w:val="both"/>
        <w:rPr>
          <w:rFonts w:eastAsia="Times New Roman"/>
          <w:lang w:eastAsia="pl-PL"/>
        </w:rPr>
      </w:pPr>
      <w:r w:rsidRPr="00A16BEC">
        <w:rPr>
          <w:rFonts w:eastAsia="Times New Roman"/>
          <w:lang w:eastAsia="pl-PL"/>
        </w:rPr>
        <w:t>Sterowanie podświetleniem menuboard z zastosowaniem łącznika znajdującego się w dostawie z menuboard.</w:t>
      </w:r>
    </w:p>
    <w:p w:rsidR="00E54EF7" w:rsidRPr="00115D17" w:rsidRDefault="00E54EF7" w:rsidP="00E54EF7">
      <w:pPr>
        <w:spacing w:after="0" w:line="300" w:lineRule="exact"/>
        <w:ind w:firstLine="360"/>
        <w:jc w:val="both"/>
        <w:rPr>
          <w:rFonts w:eastAsia="Times New Roman"/>
          <w:lang w:eastAsia="pl-PL"/>
        </w:rPr>
      </w:pPr>
      <w:r w:rsidRPr="00115D17">
        <w:rPr>
          <w:rFonts w:eastAsia="Times New Roman"/>
          <w:lang w:eastAsia="pl-PL"/>
        </w:rPr>
        <w:t>W pomieszczeniach mokrych zastosowano łączniki o stopniu ochrony IP44, a w pozostałych pomieszczeniach IP20. Łączniki montować podtynkowo na wysokości 1,1m lub ewentualnie na innych wysokościach, zgodnie ze wskazaniami na rzutach.</w:t>
      </w:r>
    </w:p>
    <w:p w:rsidR="00E54EF7" w:rsidRPr="00E54EF7" w:rsidRDefault="00E54EF7" w:rsidP="00106630">
      <w:pPr>
        <w:spacing w:after="0" w:line="300" w:lineRule="exact"/>
        <w:ind w:firstLine="360"/>
        <w:jc w:val="both"/>
        <w:rPr>
          <w:rFonts w:eastAsia="Times New Roman"/>
          <w:lang w:eastAsia="pl-PL"/>
        </w:rPr>
      </w:pPr>
      <w:r w:rsidRPr="00115D17">
        <w:rPr>
          <w:rFonts w:eastAsia="Times New Roman"/>
          <w:lang w:eastAsia="pl-PL"/>
        </w:rPr>
        <w:t>Rozmieszczenie opraw i łączników pokazano na planach instalacji oświetlenia.</w:t>
      </w:r>
    </w:p>
    <w:p w:rsidR="00760E3C" w:rsidRPr="008969EA" w:rsidRDefault="00760E3C" w:rsidP="00DC2C71">
      <w:pPr>
        <w:pStyle w:val="Nagwek2JK"/>
        <w:numPr>
          <w:ilvl w:val="0"/>
          <w:numId w:val="3"/>
        </w:numPr>
        <w:suppressAutoHyphens w:val="0"/>
        <w:spacing w:before="120" w:after="120"/>
        <w:contextualSpacing/>
        <w:rPr>
          <w:rFonts w:ascii="Arial" w:eastAsia="Times New Roman" w:hAnsi="Arial" w:cs="Arial"/>
          <w:sz w:val="20"/>
          <w:szCs w:val="20"/>
          <w:u w:val="none"/>
          <w:lang w:eastAsia="en-US"/>
        </w:rPr>
      </w:pPr>
      <w:bookmarkStart w:id="25" w:name="_Toc223506589"/>
      <w:r w:rsidRPr="008969EA">
        <w:rPr>
          <w:rFonts w:ascii="Arial" w:eastAsia="Times New Roman" w:hAnsi="Arial" w:cs="Arial"/>
          <w:sz w:val="20"/>
          <w:szCs w:val="20"/>
          <w:u w:val="none"/>
          <w:lang w:eastAsia="en-US"/>
        </w:rPr>
        <w:t>Instalacja oświetlenia awaryjnego i ewakuacyjnego</w:t>
      </w:r>
      <w:bookmarkEnd w:id="25"/>
    </w:p>
    <w:p w:rsidR="00FD2C20" w:rsidRPr="00FD2C20" w:rsidRDefault="00FD2C20" w:rsidP="00FD2C20">
      <w:pPr>
        <w:spacing w:after="0" w:line="300" w:lineRule="exact"/>
        <w:ind w:firstLine="360"/>
        <w:jc w:val="both"/>
        <w:rPr>
          <w:rFonts w:eastAsia="Times New Roman"/>
          <w:lang w:eastAsia="pl-PL"/>
        </w:rPr>
      </w:pPr>
      <w:r w:rsidRPr="00FD2C20">
        <w:rPr>
          <w:rFonts w:eastAsia="Times New Roman"/>
          <w:lang w:eastAsia="pl-PL"/>
        </w:rPr>
        <w:t>Oświetlenie awaryjne stanowią wydzielone oprawy wyposażone w inwerter z czasem podtrzymania 1h i z funkcją autotestu.</w:t>
      </w:r>
    </w:p>
    <w:p w:rsidR="00FD2C20" w:rsidRPr="00FD2C20" w:rsidRDefault="00FD2C20" w:rsidP="00FD2C20">
      <w:pPr>
        <w:spacing w:after="0" w:line="300" w:lineRule="exact"/>
        <w:ind w:firstLine="360"/>
        <w:jc w:val="both"/>
        <w:rPr>
          <w:rFonts w:eastAsia="Times New Roman"/>
          <w:lang w:eastAsia="pl-PL"/>
        </w:rPr>
      </w:pPr>
      <w:r w:rsidRPr="00FD2C20">
        <w:rPr>
          <w:rFonts w:eastAsia="Times New Roman"/>
          <w:lang w:eastAsia="pl-PL"/>
        </w:rPr>
        <w:t>Nad wyjściami ewakuacyjnymi z budynku projektuje się oprawy oświetlenia awaryjnego w wykonaniu zewnętrznym tj. odporne na niskie temperatury.</w:t>
      </w:r>
    </w:p>
    <w:p w:rsidR="00FD2C20" w:rsidRPr="00FD2C20" w:rsidRDefault="00FD2C20" w:rsidP="00FD2C20">
      <w:pPr>
        <w:spacing w:after="0" w:line="300" w:lineRule="exact"/>
        <w:ind w:firstLine="360"/>
        <w:jc w:val="both"/>
        <w:rPr>
          <w:rFonts w:eastAsia="Times New Roman"/>
          <w:lang w:eastAsia="pl-PL"/>
        </w:rPr>
      </w:pPr>
      <w:r w:rsidRPr="00FD2C20">
        <w:rPr>
          <w:rFonts w:eastAsia="Times New Roman"/>
          <w:lang w:eastAsia="pl-PL"/>
        </w:rPr>
        <w:t>Dla dróg ewakuacyjnych o szerokości do 2 m, poziome średnie natężenie oświetlenia na podłodze wzdłuż środkowej linii drogi ewakuacyjnej powinno być nie mniejsze niż 1 lx, a na centralnym pasie obejmującym nie mniej niż połowę szerokości drogi, powinno stanowić co najmniej połowę podanej wartości. Drogi ewakuacyjne szersze niż 2 m mogą być traktowane jak kilka dróg ewakuacyjnych o szerokości 2 m. Stosunek maksymalnego do minimalnego natężenia oświetlenia na drodze ewakuacyjnej nie może być większy niż 40:1 (aby wyeliminować zjawisko olśnienia przykrego).</w:t>
      </w:r>
    </w:p>
    <w:p w:rsidR="00FD2C20" w:rsidRPr="00FD2C20" w:rsidRDefault="00FD2C20" w:rsidP="00FD2C20">
      <w:pPr>
        <w:spacing w:after="0" w:line="300" w:lineRule="exact"/>
        <w:ind w:firstLine="360"/>
        <w:jc w:val="both"/>
        <w:rPr>
          <w:rFonts w:eastAsia="Times New Roman"/>
          <w:lang w:eastAsia="pl-PL"/>
        </w:rPr>
      </w:pPr>
      <w:r w:rsidRPr="00FD2C20">
        <w:rPr>
          <w:rFonts w:eastAsia="Times New Roman"/>
          <w:lang w:eastAsia="pl-PL"/>
        </w:rPr>
        <w:t>W miejscach montażu urządzeń bezpieczeństwa (każdego punktu pierwszej pomocy, każdego punktu umieszczenia sprzętu przeciwpożarowego i przycisku alarmowego, każdego punktu wyposażenia ratunkowego, ewakuacyjnego dla niepełnosprawnych) należy przewidzieć oświetlenie awaryjne o natężeniu min. 5 lx.</w:t>
      </w:r>
    </w:p>
    <w:p w:rsidR="00FD2C20" w:rsidRPr="00FD2C20" w:rsidRDefault="00FD2C20" w:rsidP="00FD2C20">
      <w:pPr>
        <w:spacing w:after="0" w:line="300" w:lineRule="exact"/>
        <w:ind w:firstLine="360"/>
        <w:jc w:val="both"/>
        <w:rPr>
          <w:rFonts w:eastAsia="Times New Roman"/>
          <w:lang w:eastAsia="pl-PL"/>
        </w:rPr>
      </w:pPr>
      <w:r w:rsidRPr="00FD2C20">
        <w:rPr>
          <w:rFonts w:eastAsia="Times New Roman"/>
          <w:lang w:eastAsia="pl-PL"/>
        </w:rPr>
        <w:t>Oświetlenie ewakuacyjne stanowią oprawy wyposażone w piktogram z informacją o drodze ewakuacji oraz inwerter z czasem podtrzymania 1h i z funkcją autotestu.</w:t>
      </w:r>
    </w:p>
    <w:p w:rsidR="00FD2C20" w:rsidRPr="00FD2C20" w:rsidRDefault="00FD2C20" w:rsidP="00FD2C20">
      <w:pPr>
        <w:spacing w:after="0" w:line="300" w:lineRule="exact"/>
        <w:ind w:firstLine="360"/>
        <w:jc w:val="both"/>
        <w:rPr>
          <w:rFonts w:eastAsia="Times New Roman"/>
          <w:lang w:eastAsia="pl-PL"/>
        </w:rPr>
      </w:pPr>
      <w:r w:rsidRPr="00FD2C20">
        <w:rPr>
          <w:rFonts w:eastAsia="Times New Roman"/>
          <w:lang w:eastAsia="pl-PL"/>
        </w:rPr>
        <w:t>Oświetlenie awaryjne i ewakuacyjne powinno zaświecić się w czasie nie dłuższym niż 2 s od momentu zaniku oświetlenia podstawowego, 50 % wartości założonego natężenia oświetlenia musi zostać osiągnięte po czasie maksymalnie 5 s, 100 % po czasie maksymalnie 60 s.</w:t>
      </w:r>
    </w:p>
    <w:p w:rsidR="00FD2C20" w:rsidRPr="00FD2C20" w:rsidRDefault="00FD2C20" w:rsidP="00FD2C20">
      <w:pPr>
        <w:spacing w:after="0" w:line="300" w:lineRule="exact"/>
        <w:ind w:firstLine="360"/>
        <w:jc w:val="both"/>
        <w:rPr>
          <w:rFonts w:eastAsia="Times New Roman"/>
          <w:lang w:eastAsia="pl-PL"/>
        </w:rPr>
      </w:pPr>
      <w:r w:rsidRPr="00FD2C20">
        <w:rPr>
          <w:rFonts w:eastAsia="Times New Roman"/>
          <w:lang w:eastAsia="pl-PL"/>
        </w:rPr>
        <w:t>Oprawy awaryjne i ewakuacyjne powinny posiadać aktualne atesty i certyfikaty wymagane przepisami (m.in. certyfikat CNBOP).</w:t>
      </w:r>
    </w:p>
    <w:p w:rsidR="00FD2C20" w:rsidRPr="00FD2C20" w:rsidRDefault="00FD2C20" w:rsidP="00FD2C20">
      <w:pPr>
        <w:spacing w:after="0" w:line="300" w:lineRule="exact"/>
        <w:ind w:firstLine="360"/>
        <w:jc w:val="both"/>
        <w:rPr>
          <w:rFonts w:eastAsia="Times New Roman"/>
          <w:lang w:eastAsia="pl-PL"/>
        </w:rPr>
      </w:pPr>
      <w:r w:rsidRPr="00FD2C20">
        <w:rPr>
          <w:rFonts w:eastAsia="Times New Roman"/>
          <w:lang w:eastAsia="pl-PL"/>
        </w:rPr>
        <w:t>Oprawy awaryjne powinny pracować „na ciemno”, oprawy ewakuacyjne „na jasno”.</w:t>
      </w:r>
    </w:p>
    <w:p w:rsidR="00FD2C20" w:rsidRPr="00FD2C20" w:rsidRDefault="00FD2C20" w:rsidP="00FD2C20">
      <w:pPr>
        <w:spacing w:after="0" w:line="300" w:lineRule="exact"/>
        <w:ind w:firstLine="360"/>
        <w:jc w:val="both"/>
        <w:rPr>
          <w:rFonts w:eastAsia="Times New Roman"/>
          <w:lang w:eastAsia="pl-PL"/>
        </w:rPr>
      </w:pPr>
      <w:r w:rsidRPr="00FD2C20">
        <w:rPr>
          <w:rFonts w:eastAsia="Times New Roman"/>
          <w:lang w:eastAsia="pl-PL"/>
        </w:rPr>
        <w:t>Zasilanie opraw w danym pomieszczeniu wykonać z obwodu zasilającego oświetlenie podstawowe w tym pomieszczeniu, ale za pomocą oddzielnego przewodu (oprawy awaryjne i ewakuacyjne nie mogą być załączane i wyłączane przez łączniki oświetleniowe).</w:t>
      </w:r>
    </w:p>
    <w:p w:rsidR="00FD2C20" w:rsidRPr="00FD2C20" w:rsidRDefault="00FD2C20" w:rsidP="00FD2C20">
      <w:pPr>
        <w:spacing w:after="0" w:line="300" w:lineRule="exact"/>
        <w:ind w:firstLine="360"/>
        <w:jc w:val="both"/>
        <w:rPr>
          <w:rFonts w:eastAsia="Times New Roman"/>
          <w:lang w:eastAsia="pl-PL"/>
        </w:rPr>
      </w:pPr>
      <w:r w:rsidRPr="00FD2C20">
        <w:rPr>
          <w:rFonts w:eastAsia="Times New Roman"/>
          <w:lang w:eastAsia="pl-PL"/>
        </w:rPr>
        <w:lastRenderedPageBreak/>
        <w:t>Rozmieszczenie opraw pokazano na planach instalacji oświetlenia.</w:t>
      </w:r>
    </w:p>
    <w:p w:rsidR="00FD2C20" w:rsidRPr="00FD2C20" w:rsidRDefault="00FD2C20" w:rsidP="00FD2C20">
      <w:pPr>
        <w:spacing w:after="0" w:line="300" w:lineRule="exact"/>
        <w:ind w:firstLine="360"/>
        <w:jc w:val="both"/>
        <w:rPr>
          <w:rFonts w:eastAsia="Times New Roman"/>
          <w:b/>
          <w:u w:val="single"/>
          <w:lang w:eastAsia="pl-PL"/>
        </w:rPr>
      </w:pPr>
      <w:r w:rsidRPr="00FD2C20">
        <w:rPr>
          <w:rFonts w:eastAsia="Times New Roman"/>
          <w:b/>
          <w:u w:val="single"/>
          <w:lang w:eastAsia="pl-PL"/>
        </w:rPr>
        <w:t>Warunki poddawania przeglądom technicznym i czynnościom konserwacyjnym</w:t>
      </w:r>
    </w:p>
    <w:p w:rsidR="00FD2C20" w:rsidRPr="00FD2C20" w:rsidRDefault="00FD2C20" w:rsidP="00FD2C20">
      <w:pPr>
        <w:spacing w:after="0" w:line="300" w:lineRule="exact"/>
        <w:ind w:firstLine="360"/>
        <w:jc w:val="both"/>
        <w:rPr>
          <w:rFonts w:eastAsia="Times New Roman"/>
          <w:lang w:eastAsia="pl-PL"/>
        </w:rPr>
      </w:pPr>
      <w:r w:rsidRPr="00FD2C20">
        <w:rPr>
          <w:rFonts w:eastAsia="Times New Roman"/>
          <w:lang w:eastAsia="pl-PL"/>
        </w:rPr>
        <w:t>Należy prowadzić dziennik w celu zapisywania rutynowych sprawozdań, testów, uszkodzeń i zmian.</w:t>
      </w:r>
    </w:p>
    <w:p w:rsidR="00FD2C20" w:rsidRPr="00FD2C20" w:rsidRDefault="00FD2C20" w:rsidP="00FD2C20">
      <w:pPr>
        <w:spacing w:after="0" w:line="300" w:lineRule="exact"/>
        <w:ind w:firstLine="360"/>
        <w:jc w:val="both"/>
        <w:rPr>
          <w:rFonts w:eastAsia="Times New Roman"/>
          <w:lang w:eastAsia="pl-PL"/>
        </w:rPr>
      </w:pPr>
      <w:r w:rsidRPr="00FD2C20">
        <w:rPr>
          <w:rFonts w:eastAsia="Times New Roman"/>
          <w:lang w:eastAsia="pl-PL"/>
        </w:rPr>
        <w:t>Dziennik powinien znajdować się w obrębie budynku pod nadzorem odpowiedzialnej osoby wyznaczonej przez dzierżawcę / właściciela, powinien być łatwo dostępny do kontroli przez każdą upoważnioną osobę.</w:t>
      </w:r>
    </w:p>
    <w:p w:rsidR="00FD2C20" w:rsidRPr="00FD2C20" w:rsidRDefault="00FD2C20" w:rsidP="00FD2C20">
      <w:pPr>
        <w:spacing w:after="0" w:line="300" w:lineRule="exact"/>
        <w:ind w:firstLine="360"/>
        <w:jc w:val="both"/>
        <w:rPr>
          <w:rFonts w:eastAsia="Times New Roman"/>
          <w:lang w:eastAsia="pl-PL"/>
        </w:rPr>
      </w:pPr>
      <w:r w:rsidRPr="00FD2C20">
        <w:rPr>
          <w:rFonts w:eastAsia="Times New Roman"/>
          <w:lang w:eastAsia="pl-PL"/>
        </w:rPr>
        <w:t>Dziennik powinien służyć do zapisu co najmniej następujących informacji:</w:t>
      </w:r>
    </w:p>
    <w:p w:rsidR="00FD2C20" w:rsidRPr="00FD2C20" w:rsidRDefault="00FD2C20" w:rsidP="009C078A">
      <w:pPr>
        <w:pStyle w:val="Akapitzlist"/>
        <w:numPr>
          <w:ilvl w:val="0"/>
          <w:numId w:val="20"/>
        </w:numPr>
        <w:spacing w:after="0" w:line="300" w:lineRule="exact"/>
        <w:jc w:val="both"/>
        <w:rPr>
          <w:rFonts w:eastAsia="Times New Roman"/>
          <w:lang w:eastAsia="pl-PL"/>
        </w:rPr>
      </w:pPr>
      <w:r w:rsidRPr="00FD2C20">
        <w:rPr>
          <w:rFonts w:eastAsia="Times New Roman"/>
          <w:lang w:eastAsia="pl-PL"/>
        </w:rPr>
        <w:t>daty zamówienia systemu, łącznie ze świadectwem określającym zmiany;</w:t>
      </w:r>
    </w:p>
    <w:p w:rsidR="00FD2C20" w:rsidRPr="00FD2C20" w:rsidRDefault="00FD2C20" w:rsidP="009C078A">
      <w:pPr>
        <w:pStyle w:val="Akapitzlist"/>
        <w:numPr>
          <w:ilvl w:val="0"/>
          <w:numId w:val="20"/>
        </w:numPr>
        <w:spacing w:after="0" w:line="300" w:lineRule="exact"/>
        <w:jc w:val="both"/>
        <w:rPr>
          <w:rFonts w:eastAsia="Times New Roman"/>
          <w:lang w:eastAsia="pl-PL"/>
        </w:rPr>
      </w:pPr>
      <w:r w:rsidRPr="00FD2C20">
        <w:rPr>
          <w:rFonts w:eastAsia="Times New Roman"/>
          <w:lang w:eastAsia="pl-PL"/>
        </w:rPr>
        <w:t>daty każdego okresowego sprawdzenia i testu;</w:t>
      </w:r>
    </w:p>
    <w:p w:rsidR="00FD2C20" w:rsidRPr="00FD2C20" w:rsidRDefault="00FD2C20" w:rsidP="009C078A">
      <w:pPr>
        <w:pStyle w:val="Akapitzlist"/>
        <w:numPr>
          <w:ilvl w:val="0"/>
          <w:numId w:val="20"/>
        </w:numPr>
        <w:spacing w:after="0" w:line="300" w:lineRule="exact"/>
        <w:jc w:val="both"/>
        <w:rPr>
          <w:rFonts w:eastAsia="Times New Roman"/>
          <w:lang w:eastAsia="pl-PL"/>
        </w:rPr>
      </w:pPr>
      <w:r w:rsidRPr="00FD2C20">
        <w:rPr>
          <w:rFonts w:eastAsia="Times New Roman"/>
          <w:lang w:eastAsia="pl-PL"/>
        </w:rPr>
        <w:t>daty i zwięzłego opisu szczegółów każdego serwisu i sprawdzenia lub przeprowadzonego testu;</w:t>
      </w:r>
    </w:p>
    <w:p w:rsidR="00FD2C20" w:rsidRPr="00FD2C20" w:rsidRDefault="00FD2C20" w:rsidP="009C078A">
      <w:pPr>
        <w:pStyle w:val="Akapitzlist"/>
        <w:numPr>
          <w:ilvl w:val="0"/>
          <w:numId w:val="20"/>
        </w:numPr>
        <w:spacing w:after="0" w:line="300" w:lineRule="exact"/>
        <w:jc w:val="both"/>
        <w:rPr>
          <w:rFonts w:eastAsia="Times New Roman"/>
          <w:lang w:eastAsia="pl-PL"/>
        </w:rPr>
      </w:pPr>
      <w:r w:rsidRPr="00FD2C20">
        <w:rPr>
          <w:rFonts w:eastAsia="Times New Roman"/>
          <w:lang w:eastAsia="pl-PL"/>
        </w:rPr>
        <w:t>daty i zwięzłego opisu szczegółów każdego uszkodzenia oraz przeprowadzonych napraw;</w:t>
      </w:r>
    </w:p>
    <w:p w:rsidR="00FD2C20" w:rsidRPr="00FD2C20" w:rsidRDefault="00FD2C20" w:rsidP="009C078A">
      <w:pPr>
        <w:pStyle w:val="Akapitzlist"/>
        <w:numPr>
          <w:ilvl w:val="0"/>
          <w:numId w:val="20"/>
        </w:numPr>
        <w:spacing w:after="0" w:line="300" w:lineRule="exact"/>
        <w:jc w:val="both"/>
        <w:rPr>
          <w:rFonts w:eastAsia="Times New Roman"/>
          <w:lang w:eastAsia="pl-PL"/>
        </w:rPr>
      </w:pPr>
      <w:r w:rsidRPr="00FD2C20">
        <w:rPr>
          <w:rFonts w:eastAsia="Times New Roman"/>
          <w:lang w:eastAsia="pl-PL"/>
        </w:rPr>
        <w:t>daty i zwięzłego opisu szczegółów każdej zmiany w instalacji oświetlenia awaryjnego i ewakuacyjnego;</w:t>
      </w:r>
    </w:p>
    <w:p w:rsidR="00FD2C20" w:rsidRPr="00FD2C20" w:rsidRDefault="00FD2C20" w:rsidP="009C078A">
      <w:pPr>
        <w:pStyle w:val="Akapitzlist"/>
        <w:numPr>
          <w:ilvl w:val="0"/>
          <w:numId w:val="20"/>
        </w:numPr>
        <w:spacing w:after="0" w:line="300" w:lineRule="exact"/>
        <w:jc w:val="both"/>
        <w:rPr>
          <w:rFonts w:eastAsia="Times New Roman"/>
          <w:lang w:eastAsia="pl-PL"/>
        </w:rPr>
      </w:pPr>
      <w:r w:rsidRPr="00FD2C20">
        <w:rPr>
          <w:rFonts w:eastAsia="Times New Roman"/>
          <w:lang w:eastAsia="pl-PL"/>
        </w:rPr>
        <w:t>podstawowych charakterystyk i sposobu działania automatycznego urządzenia testującego.</w:t>
      </w:r>
    </w:p>
    <w:p w:rsidR="00FD2C20" w:rsidRPr="00FD2C20" w:rsidRDefault="00FD2C20" w:rsidP="00FD2C20">
      <w:pPr>
        <w:spacing w:after="0" w:line="300" w:lineRule="exact"/>
        <w:ind w:firstLine="360"/>
        <w:jc w:val="both"/>
        <w:rPr>
          <w:rFonts w:eastAsia="Times New Roman"/>
          <w:lang w:eastAsia="pl-PL"/>
        </w:rPr>
      </w:pPr>
      <w:r w:rsidRPr="00FD2C20">
        <w:rPr>
          <w:rFonts w:eastAsia="Times New Roman"/>
          <w:lang w:eastAsia="pl-PL"/>
        </w:rPr>
        <w:t>Na obiekcie zostaną wykorzystane automatyczne urządzenia testujące (oprawy z autotestem), w związku z czym wyniki testów krótkotrwałych należy rejestrować co miesiąc, a wyniki pełnych znamionowych testów czasu trwania co roku.</w:t>
      </w:r>
    </w:p>
    <w:p w:rsidR="00FD2C20" w:rsidRPr="00FD2C20" w:rsidRDefault="00FD2C20" w:rsidP="00571E63">
      <w:pPr>
        <w:spacing w:after="0" w:line="300" w:lineRule="exact"/>
        <w:ind w:firstLine="360"/>
        <w:jc w:val="both"/>
        <w:rPr>
          <w:rFonts w:eastAsia="Times New Roman"/>
          <w:lang w:eastAsia="pl-PL"/>
        </w:rPr>
      </w:pPr>
      <w:r w:rsidRPr="00FD2C20">
        <w:rPr>
          <w:rFonts w:eastAsia="Times New Roman"/>
          <w:lang w:eastAsia="pl-PL"/>
        </w:rPr>
        <w:t>Dodatkowo co miesiąc należy sprawdzić wszystkie oprawy oświetleniowe i znaki, aby upewnić się, czy istnieją, czy są czyste oraz czy prawidłowo funkcjonują.</w:t>
      </w:r>
    </w:p>
    <w:p w:rsidR="00781092" w:rsidRPr="008969EA" w:rsidRDefault="00781092" w:rsidP="00781092">
      <w:pPr>
        <w:pStyle w:val="Nagwek2JK"/>
        <w:numPr>
          <w:ilvl w:val="0"/>
          <w:numId w:val="3"/>
        </w:numPr>
        <w:suppressAutoHyphens w:val="0"/>
        <w:spacing w:before="120" w:after="120"/>
        <w:contextualSpacing/>
        <w:rPr>
          <w:rFonts w:ascii="Arial" w:eastAsia="Times New Roman" w:hAnsi="Arial" w:cs="Arial"/>
          <w:sz w:val="20"/>
          <w:szCs w:val="20"/>
          <w:u w:val="none"/>
          <w:lang w:eastAsia="en-US"/>
        </w:rPr>
      </w:pPr>
      <w:bookmarkStart w:id="26" w:name="_Toc223506590"/>
      <w:r w:rsidRPr="008969EA">
        <w:rPr>
          <w:rFonts w:ascii="Arial" w:eastAsia="Times New Roman" w:hAnsi="Arial" w:cs="Arial"/>
          <w:sz w:val="20"/>
          <w:szCs w:val="20"/>
          <w:u w:val="none"/>
          <w:lang w:eastAsia="en-US"/>
        </w:rPr>
        <w:t>Instalacja zasilania urządzeń i gniazd wtykowych</w:t>
      </w:r>
      <w:bookmarkEnd w:id="26"/>
    </w:p>
    <w:p w:rsidR="00571E63" w:rsidRPr="00AE68ED" w:rsidRDefault="00571E63" w:rsidP="00571E63">
      <w:pPr>
        <w:spacing w:after="0" w:line="300" w:lineRule="exact"/>
        <w:ind w:firstLine="360"/>
        <w:jc w:val="both"/>
        <w:rPr>
          <w:rFonts w:eastAsia="Times New Roman"/>
          <w:lang w:eastAsia="pl-PL"/>
        </w:rPr>
      </w:pPr>
      <w:r w:rsidRPr="00AE68ED">
        <w:rPr>
          <w:rFonts w:eastAsia="Times New Roman"/>
          <w:lang w:eastAsia="pl-PL"/>
        </w:rPr>
        <w:t>Gniazda 230V należy tak usytuować, aby zacisk fazowy był z lewej strony, a zacisk ochronny u góry. Zestaw gniazd n-krotnych montować jako n-razy gniazdo 1-krotne, we wspólnej ramce wielokrotnej. Okablowanie gniazd wykonać bez stosowania puszek rozgałęźnych, łączenie odcinków przewodów należy wykonać w pogłębionych puszkach pod osprzętem za pomocą złączek instalacyjnych.</w:t>
      </w:r>
    </w:p>
    <w:p w:rsidR="00571E63" w:rsidRPr="00AE68ED" w:rsidRDefault="00571E63" w:rsidP="00571E63">
      <w:pPr>
        <w:spacing w:after="0" w:line="300" w:lineRule="exact"/>
        <w:ind w:firstLine="360"/>
        <w:jc w:val="both"/>
        <w:rPr>
          <w:rFonts w:eastAsia="Times New Roman"/>
          <w:lang w:eastAsia="pl-PL"/>
        </w:rPr>
      </w:pPr>
      <w:r w:rsidRPr="00AE68ED">
        <w:rPr>
          <w:rFonts w:eastAsia="Times New Roman"/>
          <w:lang w:eastAsia="pl-PL"/>
        </w:rPr>
        <w:t>W pomieszczeniach mokrych stosować gniazda o stopniu ochrony IP44, w pozostałych pomieszczeniach gniazda IP20. Gniazda należy montować podtynko</w:t>
      </w:r>
      <w:r w:rsidR="00F95B8A" w:rsidRPr="00AE68ED">
        <w:rPr>
          <w:rFonts w:eastAsia="Times New Roman"/>
          <w:lang w:eastAsia="pl-PL"/>
        </w:rPr>
        <w:t>wo oraz natynkowo (gniazda 400V</w:t>
      </w:r>
      <w:r w:rsidRPr="00AE68ED">
        <w:rPr>
          <w:rFonts w:eastAsia="Times New Roman"/>
          <w:lang w:eastAsia="pl-PL"/>
        </w:rPr>
        <w:t>), na wysokościach wskazanych na rzutach.</w:t>
      </w:r>
    </w:p>
    <w:p w:rsidR="00D22EA1" w:rsidRPr="00D94D87" w:rsidRDefault="00D22EA1" w:rsidP="00D22EA1">
      <w:pPr>
        <w:spacing w:after="0" w:line="300" w:lineRule="exact"/>
        <w:ind w:firstLine="360"/>
        <w:jc w:val="both"/>
        <w:rPr>
          <w:rFonts w:eastAsia="Times New Roman"/>
          <w:lang w:eastAsia="pl-PL"/>
        </w:rPr>
      </w:pPr>
      <w:r w:rsidRPr="00D94D87">
        <w:rPr>
          <w:rFonts w:eastAsia="Times New Roman"/>
          <w:lang w:eastAsia="pl-PL"/>
        </w:rPr>
        <w:t>Do zasilania odbiorów komputerowych wykorzystywane będą dedykowane gniazda DATA rezerwowane przez zasilacz UPS. Gniazda mają być wyposażone w klucz uniemożliwiający podłączenie urządzeń innych niż komputerowe. Stosować gniazda w kolorze czerwonym w celu odróżnienia ich od gniazd ogólnych 230V.</w:t>
      </w:r>
    </w:p>
    <w:p w:rsidR="00D22EA1" w:rsidRPr="00D94D87" w:rsidRDefault="00D22EA1" w:rsidP="00D22EA1">
      <w:pPr>
        <w:spacing w:after="0" w:line="300" w:lineRule="exact"/>
        <w:ind w:firstLine="360"/>
        <w:jc w:val="both"/>
        <w:rPr>
          <w:rFonts w:eastAsia="Times New Roman"/>
          <w:lang w:eastAsia="pl-PL"/>
        </w:rPr>
      </w:pPr>
      <w:r w:rsidRPr="00D94D87">
        <w:rPr>
          <w:rFonts w:eastAsia="Times New Roman"/>
          <w:lang w:eastAsia="pl-PL"/>
        </w:rPr>
        <w:t>Gniazda ogólne 230V oraz gniazda DATA instalować we wspólnych ramkach wielokrotnych.</w:t>
      </w:r>
    </w:p>
    <w:p w:rsidR="00571E63" w:rsidRPr="00D94D87" w:rsidRDefault="00571E63" w:rsidP="00571E63">
      <w:pPr>
        <w:spacing w:after="0" w:line="300" w:lineRule="exact"/>
        <w:ind w:firstLine="360"/>
        <w:jc w:val="both"/>
        <w:rPr>
          <w:rFonts w:eastAsia="Times New Roman"/>
          <w:lang w:eastAsia="pl-PL"/>
        </w:rPr>
      </w:pPr>
      <w:r w:rsidRPr="00D94D87">
        <w:rPr>
          <w:rFonts w:eastAsia="Times New Roman"/>
          <w:lang w:eastAsia="pl-PL"/>
        </w:rPr>
        <w:t>Część gniazd montować w puszkach podłogowych. Projektuje się puszki podłogowe wyposażone w odpowiednią ilość gniazd elektrycznych 230V, gniazd komputerowych DATA oraz gniazd RJ-45. Puszki montować w zestawie z kasetami metalowymi do podłóg wylewanych. Puszki powinny posiadać pokrywy, które należy wykończyć materiałem podłogi.</w:t>
      </w:r>
    </w:p>
    <w:p w:rsidR="00D22EA1" w:rsidRPr="00D94D87" w:rsidRDefault="00D22EA1" w:rsidP="00D22EA1">
      <w:pPr>
        <w:spacing w:after="0" w:line="300" w:lineRule="exact"/>
        <w:ind w:firstLine="360"/>
        <w:jc w:val="both"/>
        <w:rPr>
          <w:rFonts w:eastAsia="Times New Roman"/>
          <w:lang w:eastAsia="pl-PL"/>
        </w:rPr>
      </w:pPr>
      <w:r w:rsidRPr="00D94D87">
        <w:rPr>
          <w:rFonts w:eastAsia="Times New Roman"/>
          <w:lang w:eastAsia="pl-PL"/>
        </w:rPr>
        <w:t>W okolicach kas projektuje gniazda DATA i teleinformatyczne instalowane będą w dwukomorowej listwie kablowej z tworzywa sztucznego (osobne komory dla przewodów elektrycznych i kabli teleinformatycznych).</w:t>
      </w:r>
    </w:p>
    <w:p w:rsidR="00571E63" w:rsidRPr="00D94D87" w:rsidRDefault="00571E63" w:rsidP="00571E63">
      <w:pPr>
        <w:spacing w:after="0" w:line="300" w:lineRule="exact"/>
        <w:ind w:firstLine="360"/>
        <w:jc w:val="both"/>
        <w:rPr>
          <w:rFonts w:eastAsia="Times New Roman"/>
          <w:lang w:eastAsia="pl-PL"/>
        </w:rPr>
      </w:pPr>
      <w:r w:rsidRPr="00D94D87">
        <w:rPr>
          <w:rFonts w:eastAsia="Times New Roman"/>
          <w:lang w:eastAsia="pl-PL"/>
        </w:rPr>
        <w:t>Lokalizację i sposób montażu gniazd dostosować ostatecznie na etapie wykonawstwa do aranżacji pomieszczeń oraz do typu zastosowanych mebli. Typy i rodzaje projektowanych gniazd pokazano na rzutach.</w:t>
      </w:r>
    </w:p>
    <w:p w:rsidR="00571E63" w:rsidRPr="007679F4" w:rsidRDefault="00571E63" w:rsidP="00571E63">
      <w:pPr>
        <w:spacing w:after="0" w:line="300" w:lineRule="exact"/>
        <w:ind w:firstLine="360"/>
        <w:jc w:val="both"/>
        <w:rPr>
          <w:rFonts w:eastAsia="Times New Roman"/>
          <w:lang w:eastAsia="pl-PL"/>
        </w:rPr>
      </w:pPr>
      <w:r w:rsidRPr="00D94D87">
        <w:rPr>
          <w:rFonts w:eastAsia="Times New Roman"/>
          <w:lang w:eastAsia="pl-PL"/>
        </w:rPr>
        <w:t xml:space="preserve">W zakresie projektu znajduje się również zasilanie urządzeń innych branż (w tym branży sanitarnej) tzn. doprowadzenie zasilania bezpośrednio do urządzeń lub do tablic zasilająco-sterujących poszczególnych urządzeń. Uwaga: dostawa rozdzielnic zasilająco-sterujących, wszystkich elementów automatyki i sterowników wraz z ustawieniem, regulacją i uruchomieniem oraz kabli łączących tablice </w:t>
      </w:r>
      <w:r w:rsidRPr="00D94D87">
        <w:rPr>
          <w:rFonts w:eastAsia="Times New Roman"/>
          <w:lang w:eastAsia="pl-PL"/>
        </w:rPr>
        <w:lastRenderedPageBreak/>
        <w:t xml:space="preserve">z urządzeniami poza zakresem branży elektrycznej (w zakresie dostawcy urządzeń). Okablowanie </w:t>
      </w:r>
      <w:r w:rsidRPr="007679F4">
        <w:rPr>
          <w:rFonts w:eastAsia="Times New Roman"/>
          <w:lang w:eastAsia="pl-PL"/>
        </w:rPr>
        <w:t xml:space="preserve">powinno spełniać wymagania w zakresie klasy reakcji na ogień zgodnie z pkt </w:t>
      </w:r>
      <w:r w:rsidR="007679F4" w:rsidRPr="007679F4">
        <w:rPr>
          <w:rFonts w:eastAsia="Times New Roman"/>
          <w:lang w:eastAsia="pl-PL"/>
        </w:rPr>
        <w:t>6</w:t>
      </w:r>
      <w:r w:rsidR="009646F2" w:rsidRPr="007679F4">
        <w:rPr>
          <w:rFonts w:eastAsia="Times New Roman"/>
          <w:lang w:eastAsia="pl-PL"/>
        </w:rPr>
        <w:t>.</w:t>
      </w:r>
      <w:r w:rsidR="007679F4" w:rsidRPr="007679F4">
        <w:rPr>
          <w:rFonts w:eastAsia="Times New Roman"/>
          <w:lang w:eastAsia="pl-PL"/>
        </w:rPr>
        <w:t>31</w:t>
      </w:r>
      <w:r w:rsidRPr="007679F4">
        <w:rPr>
          <w:rFonts w:eastAsia="Times New Roman"/>
          <w:lang w:eastAsia="pl-PL"/>
        </w:rPr>
        <w:t>.</w:t>
      </w:r>
    </w:p>
    <w:p w:rsidR="00571E63" w:rsidRPr="00FE51AA" w:rsidRDefault="00571E63" w:rsidP="00571E63">
      <w:pPr>
        <w:spacing w:after="0" w:line="300" w:lineRule="exact"/>
        <w:ind w:firstLine="360"/>
        <w:jc w:val="both"/>
        <w:rPr>
          <w:rFonts w:eastAsia="Times New Roman"/>
          <w:highlight w:val="yellow"/>
          <w:lang w:eastAsia="pl-PL"/>
        </w:rPr>
      </w:pPr>
      <w:r w:rsidRPr="00AD38B3">
        <w:rPr>
          <w:rFonts w:eastAsia="Times New Roman"/>
          <w:lang w:eastAsia="pl-PL"/>
        </w:rPr>
        <w:t xml:space="preserve">Wszystkie </w:t>
      </w:r>
      <w:r w:rsidR="00890194" w:rsidRPr="00AD38B3">
        <w:rPr>
          <w:rFonts w:eastAsia="Times New Roman"/>
          <w:lang w:eastAsia="pl-PL"/>
        </w:rPr>
        <w:t>centrale wentylacyjne</w:t>
      </w:r>
      <w:r w:rsidRPr="00AD38B3">
        <w:rPr>
          <w:rFonts w:eastAsia="Times New Roman"/>
          <w:lang w:eastAsia="pl-PL"/>
        </w:rPr>
        <w:t xml:space="preserve">, </w:t>
      </w:r>
      <w:r w:rsidR="00EE0691" w:rsidRPr="00AD38B3">
        <w:rPr>
          <w:rFonts w:eastAsia="Times New Roman"/>
          <w:lang w:eastAsia="pl-PL"/>
        </w:rPr>
        <w:t xml:space="preserve">wentylatory, </w:t>
      </w:r>
      <w:r w:rsidRPr="00AD38B3">
        <w:rPr>
          <w:rFonts w:eastAsia="Times New Roman"/>
          <w:lang w:eastAsia="pl-PL"/>
        </w:rPr>
        <w:t>jednostki wewnęt</w:t>
      </w:r>
      <w:r w:rsidR="005308DE" w:rsidRPr="00AD38B3">
        <w:rPr>
          <w:rFonts w:eastAsia="Times New Roman"/>
          <w:lang w:eastAsia="pl-PL"/>
        </w:rPr>
        <w:t>rzne i zew</w:t>
      </w:r>
      <w:r w:rsidR="00EE0691" w:rsidRPr="00AD38B3">
        <w:rPr>
          <w:rFonts w:eastAsia="Times New Roman"/>
          <w:lang w:eastAsia="pl-PL"/>
        </w:rPr>
        <w:t xml:space="preserve">nętrzne klimatyzacji, agregaty </w:t>
      </w:r>
      <w:r w:rsidRPr="00AD38B3">
        <w:rPr>
          <w:rFonts w:eastAsia="Times New Roman"/>
          <w:lang w:eastAsia="pl-PL"/>
        </w:rPr>
        <w:t>oraz kurtyny powietrzne wyposażyć w wyłąc</w:t>
      </w:r>
      <w:r w:rsidR="00F95B8A" w:rsidRPr="00AD38B3">
        <w:rPr>
          <w:rFonts w:eastAsia="Times New Roman"/>
          <w:lang w:eastAsia="pl-PL"/>
        </w:rPr>
        <w:t>zniki serwisowe zlokalizowane w </w:t>
      </w:r>
      <w:r w:rsidRPr="00AD38B3">
        <w:rPr>
          <w:rFonts w:eastAsia="Times New Roman"/>
          <w:lang w:eastAsia="pl-PL"/>
        </w:rPr>
        <w:t>pobliżu danego</w:t>
      </w:r>
      <w:r w:rsidRPr="00D94D87">
        <w:rPr>
          <w:rFonts w:eastAsia="Times New Roman"/>
          <w:lang w:eastAsia="pl-PL"/>
        </w:rPr>
        <w:t xml:space="preserve"> urządzenia w przypadku, gdy nie stanowią one fabrycznego wyposażenia danego urządzenia.</w:t>
      </w:r>
    </w:p>
    <w:p w:rsidR="00AD38B3" w:rsidRDefault="00AD38B3" w:rsidP="00AD38B3">
      <w:pPr>
        <w:spacing w:after="0" w:line="300" w:lineRule="exact"/>
        <w:ind w:firstLine="360"/>
        <w:jc w:val="both"/>
        <w:rPr>
          <w:rFonts w:eastAsia="Times New Roman"/>
          <w:lang w:eastAsia="pl-PL"/>
        </w:rPr>
      </w:pPr>
      <w:r w:rsidRPr="00AD38B3">
        <w:rPr>
          <w:rFonts w:eastAsia="Times New Roman"/>
          <w:lang w:eastAsia="pl-PL"/>
        </w:rPr>
        <w:t xml:space="preserve">Każdą jednostkę zewnętrzną klimatyzacji połączyć z odpowiadającą jej jednostką wewnętrzną za pomocą przewodu sterowniczego zgodnego z wytycznymi producenta, spełniającego wymagania </w:t>
      </w:r>
      <w:r w:rsidRPr="007679F4">
        <w:rPr>
          <w:rFonts w:eastAsia="Times New Roman"/>
          <w:lang w:eastAsia="pl-PL"/>
        </w:rPr>
        <w:t xml:space="preserve">w zakresie klasy reakcji na ogień zgodnie z pkt </w:t>
      </w:r>
      <w:r w:rsidR="007679F4" w:rsidRPr="007679F4">
        <w:rPr>
          <w:rFonts w:eastAsia="Times New Roman"/>
          <w:lang w:eastAsia="pl-PL"/>
        </w:rPr>
        <w:t>6</w:t>
      </w:r>
      <w:r w:rsidRPr="007679F4">
        <w:rPr>
          <w:rFonts w:eastAsia="Times New Roman"/>
          <w:lang w:eastAsia="pl-PL"/>
        </w:rPr>
        <w:t>.</w:t>
      </w:r>
      <w:r w:rsidR="007679F4" w:rsidRPr="007679F4">
        <w:rPr>
          <w:rFonts w:eastAsia="Times New Roman"/>
          <w:lang w:eastAsia="pl-PL"/>
        </w:rPr>
        <w:t>31</w:t>
      </w:r>
      <w:r w:rsidRPr="007679F4">
        <w:rPr>
          <w:rFonts w:eastAsia="Times New Roman"/>
          <w:lang w:eastAsia="pl-PL"/>
        </w:rPr>
        <w:t>. Jednostki zewnętrzne i odpowiadające im jednostki</w:t>
      </w:r>
      <w:r w:rsidRPr="00AD38B3">
        <w:rPr>
          <w:rFonts w:eastAsia="Times New Roman"/>
          <w:lang w:eastAsia="pl-PL"/>
        </w:rPr>
        <w:t xml:space="preserve"> wewnętrzne zasilać z tych samych faz.</w:t>
      </w:r>
    </w:p>
    <w:p w:rsidR="003A201D" w:rsidRDefault="003A201D" w:rsidP="00AD38B3">
      <w:pPr>
        <w:spacing w:after="0" w:line="300" w:lineRule="exact"/>
        <w:ind w:firstLine="360"/>
        <w:jc w:val="both"/>
        <w:rPr>
          <w:rFonts w:eastAsia="Times New Roman"/>
          <w:lang w:eastAsia="pl-PL"/>
        </w:rPr>
      </w:pPr>
      <w:r w:rsidRPr="003A201D">
        <w:rPr>
          <w:rFonts w:eastAsia="Times New Roman"/>
          <w:lang w:eastAsia="pl-PL"/>
        </w:rPr>
        <w:t>Zasilanie i sterowanie pomp obiegowych dla instalacji CO</w:t>
      </w:r>
      <w:r>
        <w:rPr>
          <w:rFonts w:eastAsia="Times New Roman"/>
          <w:lang w:eastAsia="pl-PL"/>
        </w:rPr>
        <w:t>, CT i CWU</w:t>
      </w:r>
      <w:r w:rsidRPr="003A201D">
        <w:rPr>
          <w:rFonts w:eastAsia="Times New Roman"/>
          <w:lang w:eastAsia="pl-PL"/>
        </w:rPr>
        <w:t xml:space="preserve"> ma się odbywać z automatyki </w:t>
      </w:r>
      <w:r>
        <w:rPr>
          <w:rFonts w:eastAsia="Times New Roman"/>
          <w:lang w:eastAsia="pl-PL"/>
        </w:rPr>
        <w:t>kotłowni</w:t>
      </w:r>
      <w:r w:rsidRPr="003A201D">
        <w:rPr>
          <w:rFonts w:eastAsia="Times New Roman"/>
          <w:lang w:eastAsia="pl-PL"/>
        </w:rPr>
        <w:t xml:space="preserve"> (poza zakresem branży elektrycznej, w zakresie branży sanitarnej).</w:t>
      </w:r>
    </w:p>
    <w:p w:rsidR="00571E63" w:rsidRPr="00D94D87" w:rsidRDefault="00571E63" w:rsidP="00571E63">
      <w:pPr>
        <w:spacing w:after="0" w:line="300" w:lineRule="exact"/>
        <w:ind w:firstLine="360"/>
        <w:jc w:val="both"/>
        <w:rPr>
          <w:rFonts w:eastAsia="Times New Roman"/>
          <w:lang w:eastAsia="pl-PL"/>
        </w:rPr>
      </w:pPr>
      <w:r w:rsidRPr="00D94D87">
        <w:rPr>
          <w:rFonts w:eastAsia="Times New Roman"/>
          <w:lang w:eastAsia="pl-PL"/>
        </w:rPr>
        <w:t>Zasilanie obwodów urządzeń p.poż. wykonać kablem ognioodpornym o czasie zachowania funkcji podczas pożaru E90 sprzed przeciwpożarowego wyłącznika prądu (ze złącza Z-PWP).</w:t>
      </w:r>
    </w:p>
    <w:p w:rsidR="00D626AE" w:rsidRPr="00D94D87" w:rsidRDefault="00571E63" w:rsidP="002520F9">
      <w:pPr>
        <w:spacing w:after="0" w:line="300" w:lineRule="exact"/>
        <w:ind w:firstLine="360"/>
        <w:jc w:val="both"/>
        <w:rPr>
          <w:rFonts w:eastAsia="Times New Roman"/>
          <w:lang w:eastAsia="pl-PL"/>
        </w:rPr>
      </w:pPr>
      <w:r w:rsidRPr="00D94D87">
        <w:rPr>
          <w:rFonts w:eastAsia="Times New Roman"/>
          <w:lang w:eastAsia="pl-PL"/>
        </w:rPr>
        <w:t>Zasilanie urządzeń wykonać zgodnie z ich dokumentacją techniczno-ruchową.</w:t>
      </w:r>
    </w:p>
    <w:p w:rsidR="008969EA" w:rsidRPr="008969EA" w:rsidRDefault="008969EA" w:rsidP="00706850">
      <w:pPr>
        <w:pStyle w:val="Nagwek2JK"/>
        <w:numPr>
          <w:ilvl w:val="0"/>
          <w:numId w:val="3"/>
        </w:numPr>
        <w:suppressAutoHyphens w:val="0"/>
        <w:spacing w:before="120" w:after="120"/>
        <w:contextualSpacing/>
        <w:rPr>
          <w:rFonts w:ascii="Arial" w:eastAsia="Times New Roman" w:hAnsi="Arial" w:cs="Arial"/>
          <w:sz w:val="20"/>
          <w:szCs w:val="20"/>
          <w:u w:val="none"/>
          <w:lang w:eastAsia="en-US"/>
        </w:rPr>
      </w:pPr>
      <w:bookmarkStart w:id="27" w:name="_Toc223506591"/>
      <w:r w:rsidRPr="008969EA">
        <w:rPr>
          <w:rFonts w:ascii="Arial" w:eastAsia="Times New Roman" w:hAnsi="Arial" w:cs="Arial"/>
          <w:sz w:val="20"/>
          <w:szCs w:val="20"/>
          <w:u w:val="none"/>
          <w:lang w:eastAsia="en-US"/>
        </w:rPr>
        <w:t>Instalacja zasilania urządzeń na terenie zewnętrznym</w:t>
      </w:r>
      <w:bookmarkEnd w:id="27"/>
    </w:p>
    <w:p w:rsidR="009C078A" w:rsidRPr="009C078A" w:rsidRDefault="009C078A" w:rsidP="009C078A">
      <w:pPr>
        <w:spacing w:after="0" w:line="300" w:lineRule="exact"/>
        <w:ind w:firstLine="360"/>
        <w:jc w:val="both"/>
        <w:rPr>
          <w:rFonts w:eastAsia="Times New Roman"/>
          <w:lang w:eastAsia="pl-PL"/>
        </w:rPr>
      </w:pPr>
      <w:r w:rsidRPr="009C078A">
        <w:rPr>
          <w:rFonts w:eastAsia="Times New Roman"/>
          <w:lang w:eastAsia="pl-PL"/>
        </w:rPr>
        <w:t xml:space="preserve">Z rozdzielnicy głównej RG doprowadzić zasilanie </w:t>
      </w:r>
      <w:r w:rsidR="00B445E0">
        <w:rPr>
          <w:rFonts w:eastAsia="Times New Roman"/>
          <w:lang w:eastAsia="pl-PL"/>
        </w:rPr>
        <w:t xml:space="preserve">m.in. </w:t>
      </w:r>
      <w:r w:rsidRPr="009C078A">
        <w:rPr>
          <w:rFonts w:eastAsia="Times New Roman"/>
          <w:lang w:eastAsia="pl-PL"/>
        </w:rPr>
        <w:t>do:</w:t>
      </w:r>
    </w:p>
    <w:p w:rsidR="009C078A" w:rsidRDefault="009C078A" w:rsidP="009C078A">
      <w:pPr>
        <w:pStyle w:val="Akapitzlist"/>
        <w:numPr>
          <w:ilvl w:val="0"/>
          <w:numId w:val="21"/>
        </w:numPr>
        <w:spacing w:after="0" w:line="300" w:lineRule="exact"/>
        <w:jc w:val="both"/>
        <w:rPr>
          <w:rFonts w:eastAsia="Times New Roman"/>
          <w:lang w:eastAsia="pl-PL"/>
        </w:rPr>
      </w:pPr>
      <w:r w:rsidRPr="009C078A">
        <w:rPr>
          <w:rFonts w:eastAsia="Times New Roman"/>
          <w:lang w:eastAsia="pl-PL"/>
        </w:rPr>
        <w:t>rozdzielnicy wiaty śmietnikowej;</w:t>
      </w:r>
    </w:p>
    <w:p w:rsidR="00B445E0" w:rsidRDefault="00B445E0" w:rsidP="009C078A">
      <w:pPr>
        <w:pStyle w:val="Akapitzlist"/>
        <w:numPr>
          <w:ilvl w:val="0"/>
          <w:numId w:val="21"/>
        </w:numPr>
        <w:spacing w:after="0" w:line="300" w:lineRule="exact"/>
        <w:jc w:val="both"/>
        <w:rPr>
          <w:rFonts w:eastAsia="Times New Roman"/>
          <w:lang w:eastAsia="pl-PL"/>
        </w:rPr>
      </w:pPr>
      <w:r>
        <w:rPr>
          <w:rFonts w:eastAsia="Times New Roman"/>
          <w:lang w:eastAsia="pl-PL"/>
        </w:rPr>
        <w:t>zbiornika AdBlue;</w:t>
      </w:r>
    </w:p>
    <w:p w:rsidR="00B445E0" w:rsidRDefault="00B445E0" w:rsidP="009C078A">
      <w:pPr>
        <w:pStyle w:val="Akapitzlist"/>
        <w:numPr>
          <w:ilvl w:val="0"/>
          <w:numId w:val="21"/>
        </w:numPr>
        <w:spacing w:after="0" w:line="300" w:lineRule="exact"/>
        <w:jc w:val="both"/>
        <w:rPr>
          <w:rFonts w:eastAsia="Times New Roman"/>
          <w:lang w:eastAsia="pl-PL"/>
        </w:rPr>
      </w:pPr>
      <w:r>
        <w:rPr>
          <w:rFonts w:eastAsia="Times New Roman"/>
          <w:lang w:eastAsia="pl-PL"/>
        </w:rPr>
        <w:t>dystrybutora AdBlue;</w:t>
      </w:r>
    </w:p>
    <w:p w:rsidR="00B445E0" w:rsidRDefault="00B445E0" w:rsidP="009C078A">
      <w:pPr>
        <w:pStyle w:val="Akapitzlist"/>
        <w:numPr>
          <w:ilvl w:val="0"/>
          <w:numId w:val="21"/>
        </w:numPr>
        <w:spacing w:after="0" w:line="300" w:lineRule="exact"/>
        <w:jc w:val="both"/>
        <w:rPr>
          <w:rFonts w:eastAsia="Times New Roman"/>
          <w:lang w:eastAsia="pl-PL"/>
        </w:rPr>
      </w:pPr>
      <w:r>
        <w:rPr>
          <w:rFonts w:eastAsia="Times New Roman"/>
          <w:lang w:eastAsia="pl-PL"/>
        </w:rPr>
        <w:t>kabli grzejnych na rurociągu AdBlue;</w:t>
      </w:r>
    </w:p>
    <w:p w:rsidR="00B445E0" w:rsidRDefault="00B445E0" w:rsidP="009C078A">
      <w:pPr>
        <w:pStyle w:val="Akapitzlist"/>
        <w:numPr>
          <w:ilvl w:val="0"/>
          <w:numId w:val="21"/>
        </w:numPr>
        <w:spacing w:after="0" w:line="300" w:lineRule="exact"/>
        <w:jc w:val="both"/>
        <w:rPr>
          <w:rFonts w:eastAsia="Times New Roman"/>
          <w:lang w:eastAsia="pl-PL"/>
        </w:rPr>
      </w:pPr>
      <w:r>
        <w:rPr>
          <w:rFonts w:eastAsia="Times New Roman"/>
          <w:lang w:eastAsia="pl-PL"/>
        </w:rPr>
        <w:t>kompresora;</w:t>
      </w:r>
    </w:p>
    <w:p w:rsidR="00B445E0" w:rsidRDefault="00B445E0" w:rsidP="009C078A">
      <w:pPr>
        <w:pStyle w:val="Akapitzlist"/>
        <w:numPr>
          <w:ilvl w:val="0"/>
          <w:numId w:val="21"/>
        </w:numPr>
        <w:spacing w:after="0" w:line="300" w:lineRule="exact"/>
        <w:jc w:val="both"/>
        <w:rPr>
          <w:rFonts w:eastAsia="Times New Roman"/>
          <w:lang w:eastAsia="pl-PL"/>
        </w:rPr>
      </w:pPr>
      <w:r>
        <w:rPr>
          <w:rFonts w:eastAsia="Times New Roman"/>
          <w:lang w:eastAsia="pl-PL"/>
        </w:rPr>
        <w:t>odkurzacza;</w:t>
      </w:r>
    </w:p>
    <w:p w:rsidR="00B445E0" w:rsidRPr="009C078A" w:rsidRDefault="00B445E0" w:rsidP="009C078A">
      <w:pPr>
        <w:pStyle w:val="Akapitzlist"/>
        <w:numPr>
          <w:ilvl w:val="0"/>
          <w:numId w:val="21"/>
        </w:numPr>
        <w:spacing w:after="0" w:line="300" w:lineRule="exact"/>
        <w:jc w:val="both"/>
        <w:rPr>
          <w:rFonts w:eastAsia="Times New Roman"/>
          <w:lang w:eastAsia="pl-PL"/>
        </w:rPr>
      </w:pPr>
      <w:r>
        <w:rPr>
          <w:rFonts w:eastAsia="Times New Roman"/>
          <w:lang w:eastAsia="pl-PL"/>
        </w:rPr>
        <w:t>znaku podświetlanego.</w:t>
      </w:r>
    </w:p>
    <w:p w:rsidR="00B445E0" w:rsidRDefault="00B445E0" w:rsidP="00B445E0">
      <w:pPr>
        <w:spacing w:after="0" w:line="300" w:lineRule="exact"/>
        <w:ind w:firstLine="360"/>
        <w:jc w:val="both"/>
        <w:rPr>
          <w:rFonts w:eastAsia="Times New Roman"/>
          <w:lang w:eastAsia="pl-PL"/>
        </w:rPr>
      </w:pPr>
      <w:r w:rsidRPr="00B445E0">
        <w:rPr>
          <w:rFonts w:eastAsia="Times New Roman"/>
          <w:lang w:eastAsia="pl-PL"/>
        </w:rPr>
        <w:t xml:space="preserve">Istniejące kable zasilające, sterownicze i sygnałowe do urządzeń na terenie zewnętrznym należy wycofać poza obręb istn. budynku pawilonu podlegającego rozbiórce, zabezpieczyć je na czas prowadzenia robót budowlanych, a następnie </w:t>
      </w:r>
      <w:r>
        <w:rPr>
          <w:rFonts w:eastAsia="Times New Roman"/>
          <w:lang w:eastAsia="pl-PL"/>
        </w:rPr>
        <w:t xml:space="preserve">przebudować zgodnie z wytycznymi zawartymi </w:t>
      </w:r>
      <w:r w:rsidR="007679F4" w:rsidRPr="007679F4">
        <w:rPr>
          <w:rFonts w:eastAsia="Times New Roman"/>
          <w:lang w:eastAsia="pl-PL"/>
        </w:rPr>
        <w:t>w pkt 6.28</w:t>
      </w:r>
      <w:r w:rsidRPr="007679F4">
        <w:rPr>
          <w:rFonts w:eastAsia="Times New Roman"/>
          <w:lang w:eastAsia="pl-PL"/>
        </w:rPr>
        <w:t>.</w:t>
      </w:r>
    </w:p>
    <w:p w:rsidR="009C078A" w:rsidRPr="007679F4" w:rsidRDefault="009C078A" w:rsidP="009C078A">
      <w:pPr>
        <w:spacing w:after="0" w:line="300" w:lineRule="exact"/>
        <w:ind w:firstLine="360"/>
        <w:jc w:val="both"/>
        <w:rPr>
          <w:rFonts w:eastAsia="Times New Roman"/>
          <w:lang w:eastAsia="pl-PL"/>
        </w:rPr>
      </w:pPr>
      <w:r w:rsidRPr="007679F4">
        <w:rPr>
          <w:rFonts w:eastAsia="Times New Roman"/>
          <w:lang w:eastAsia="pl-PL"/>
        </w:rPr>
        <w:t>Kable układać zgodnie z wytycznymi zawartymi w pkt 6.</w:t>
      </w:r>
      <w:r w:rsidR="007679F4" w:rsidRPr="007679F4">
        <w:rPr>
          <w:rFonts w:eastAsia="Times New Roman"/>
          <w:lang w:eastAsia="pl-PL"/>
        </w:rPr>
        <w:t>30</w:t>
      </w:r>
      <w:r w:rsidRPr="007679F4">
        <w:rPr>
          <w:rFonts w:eastAsia="Times New Roman"/>
          <w:lang w:eastAsia="pl-PL"/>
        </w:rPr>
        <w:t>.</w:t>
      </w:r>
    </w:p>
    <w:p w:rsidR="008969EA" w:rsidRPr="006F5166" w:rsidRDefault="008969EA" w:rsidP="00706850">
      <w:pPr>
        <w:pStyle w:val="Nagwek2JK"/>
        <w:numPr>
          <w:ilvl w:val="0"/>
          <w:numId w:val="3"/>
        </w:numPr>
        <w:suppressAutoHyphens w:val="0"/>
        <w:spacing w:before="120" w:after="120"/>
        <w:contextualSpacing/>
        <w:rPr>
          <w:rFonts w:ascii="Arial" w:eastAsia="Times New Roman" w:hAnsi="Arial" w:cs="Arial"/>
          <w:sz w:val="20"/>
          <w:szCs w:val="20"/>
          <w:u w:val="none"/>
          <w:lang w:eastAsia="en-US"/>
        </w:rPr>
      </w:pPr>
      <w:bookmarkStart w:id="28" w:name="_Toc223506592"/>
      <w:r w:rsidRPr="006F5166">
        <w:rPr>
          <w:rFonts w:ascii="Arial" w:eastAsia="Times New Roman" w:hAnsi="Arial" w:cs="Arial"/>
          <w:sz w:val="20"/>
          <w:szCs w:val="20"/>
          <w:u w:val="none"/>
          <w:lang w:eastAsia="en-US"/>
        </w:rPr>
        <w:t>Instalacja podgrzewania wpustów dachowych</w:t>
      </w:r>
      <w:bookmarkEnd w:id="28"/>
    </w:p>
    <w:p w:rsidR="002932CE" w:rsidRPr="002932CE" w:rsidRDefault="002932CE" w:rsidP="002932CE">
      <w:pPr>
        <w:spacing w:after="0" w:line="300" w:lineRule="exact"/>
        <w:ind w:firstLine="360"/>
        <w:jc w:val="both"/>
        <w:rPr>
          <w:rFonts w:eastAsia="Times New Roman"/>
          <w:lang w:eastAsia="pl-PL"/>
        </w:rPr>
      </w:pPr>
      <w:r w:rsidRPr="002932CE">
        <w:rPr>
          <w:rFonts w:eastAsia="Times New Roman"/>
          <w:lang w:eastAsia="pl-PL"/>
        </w:rPr>
        <w:t>Na dachu pawilonu zamontowane będą wpusty dachowe z opcją podgrzewania, w związku z czym projektuje się instalację zasilania i sterowania podgrzewaniem wpustów dachowych oraz połaci dachowej w ich bezpośrednim sąsiedztwie.</w:t>
      </w:r>
    </w:p>
    <w:p w:rsidR="002932CE" w:rsidRPr="002932CE" w:rsidRDefault="002932CE" w:rsidP="002932CE">
      <w:pPr>
        <w:spacing w:after="0" w:line="300" w:lineRule="exact"/>
        <w:ind w:firstLine="360"/>
        <w:jc w:val="both"/>
        <w:rPr>
          <w:rFonts w:eastAsia="Times New Roman"/>
          <w:lang w:eastAsia="pl-PL"/>
        </w:rPr>
      </w:pPr>
      <w:r w:rsidRPr="002932CE">
        <w:rPr>
          <w:rFonts w:eastAsia="Times New Roman"/>
          <w:lang w:eastAsia="pl-PL"/>
        </w:rPr>
        <w:t>W rozdzielnicy RG należy zainstalować na szynie DIN regulator temperatury typu DEVIreg 850 z zasilaczem 24V, który będzie sterował podgrzewaniem. Regulator będzie współpracować ze zintegrowanymi czujnikami wilgoci i temperatury zainstalowanymi na dachu w pobliżu wpustów.</w:t>
      </w:r>
    </w:p>
    <w:p w:rsidR="002932CE" w:rsidRPr="002932CE" w:rsidRDefault="002932CE" w:rsidP="002932CE">
      <w:pPr>
        <w:spacing w:after="0" w:line="300" w:lineRule="exact"/>
        <w:ind w:firstLine="360"/>
        <w:jc w:val="both"/>
        <w:rPr>
          <w:rFonts w:eastAsia="Times New Roman"/>
          <w:lang w:eastAsia="pl-PL"/>
        </w:rPr>
      </w:pPr>
      <w:r w:rsidRPr="002932CE">
        <w:rPr>
          <w:rFonts w:eastAsia="Times New Roman"/>
          <w:lang w:eastAsia="pl-PL"/>
        </w:rPr>
        <w:t>Zasilanie grzałek wpustów wykonać wg poniższego rysunku:</w:t>
      </w:r>
    </w:p>
    <w:p w:rsidR="002932CE" w:rsidRPr="002932CE" w:rsidRDefault="00AD38B3" w:rsidP="002932CE">
      <w:pPr>
        <w:jc w:val="center"/>
        <w:rPr>
          <w:lang w:eastAsia="pl-PL"/>
        </w:rPr>
      </w:pPr>
      <w:r w:rsidRPr="00493B84">
        <w:rPr>
          <w:rFonts w:eastAsia="Times New Roman"/>
          <w:noProof/>
          <w:kern w:val="1"/>
          <w:lang w:eastAsia="pl-PL"/>
        </w:rPr>
        <w:drawing>
          <wp:inline distT="0" distB="0" distL="0" distR="0">
            <wp:extent cx="5759450" cy="1729359"/>
            <wp:effectExtent l="0" t="0" r="0" b="4445"/>
            <wp:docPr id="20" name="Obraz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759450" cy="1729359"/>
                    </a:xfrm>
                    <a:prstGeom prst="rect">
                      <a:avLst/>
                    </a:prstGeom>
                    <a:noFill/>
                    <a:ln>
                      <a:noFill/>
                    </a:ln>
                  </pic:spPr>
                </pic:pic>
              </a:graphicData>
            </a:graphic>
          </wp:inline>
        </w:drawing>
      </w:r>
    </w:p>
    <w:p w:rsidR="002932CE" w:rsidRPr="002932CE" w:rsidRDefault="002932CE" w:rsidP="002932CE">
      <w:pPr>
        <w:spacing w:after="0" w:line="300" w:lineRule="exact"/>
        <w:ind w:firstLine="360"/>
        <w:jc w:val="both"/>
        <w:rPr>
          <w:rFonts w:eastAsia="Times New Roman"/>
          <w:lang w:eastAsia="pl-PL"/>
        </w:rPr>
      </w:pPr>
      <w:r w:rsidRPr="002932CE">
        <w:rPr>
          <w:rFonts w:eastAsia="Times New Roman"/>
          <w:lang w:eastAsia="pl-PL"/>
        </w:rPr>
        <w:t xml:space="preserve">Na potrzeby ogrzewania połaci dachowej wokół wpustów projektuje się kable grzejne. Stosować kable jednostronnie zasilane z ekranem ochronnym oraz powłoką zewnętrzną odporną </w:t>
      </w:r>
      <w:r w:rsidRPr="002932CE">
        <w:rPr>
          <w:rFonts w:eastAsia="Times New Roman"/>
          <w:lang w:eastAsia="pl-PL"/>
        </w:rPr>
        <w:lastRenderedPageBreak/>
        <w:t>na promieniowanie UV, o mocy jednostkowej 20W/m np. DEVIsafe 20T/230V. Poszczególne zwoje spirali instalować z zastosowaniem dedykowanych uchwytów, rozstaw miedzy zwojami 7,5cm.</w:t>
      </w:r>
    </w:p>
    <w:p w:rsidR="002932CE" w:rsidRPr="002932CE" w:rsidRDefault="00AD38B3" w:rsidP="002932CE">
      <w:pPr>
        <w:jc w:val="center"/>
        <w:rPr>
          <w:lang w:eastAsia="pl-PL"/>
        </w:rPr>
      </w:pPr>
      <w:r w:rsidRPr="00493B84">
        <w:rPr>
          <w:rFonts w:eastAsia="Times New Roman"/>
          <w:noProof/>
          <w:kern w:val="1"/>
          <w:lang w:eastAsia="pl-PL"/>
        </w:rPr>
        <w:drawing>
          <wp:inline distT="0" distB="0" distL="0" distR="0">
            <wp:extent cx="2194560" cy="2141220"/>
            <wp:effectExtent l="0" t="0" r="0" b="0"/>
            <wp:docPr id="21" name="Obraz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194560" cy="2141220"/>
                    </a:xfrm>
                    <a:prstGeom prst="rect">
                      <a:avLst/>
                    </a:prstGeom>
                    <a:noFill/>
                    <a:ln>
                      <a:noFill/>
                    </a:ln>
                  </pic:spPr>
                </pic:pic>
              </a:graphicData>
            </a:graphic>
          </wp:inline>
        </w:drawing>
      </w:r>
    </w:p>
    <w:p w:rsidR="0035110F" w:rsidRDefault="0035110F" w:rsidP="00706850">
      <w:pPr>
        <w:pStyle w:val="Nagwek2JK"/>
        <w:numPr>
          <w:ilvl w:val="0"/>
          <w:numId w:val="3"/>
        </w:numPr>
        <w:suppressAutoHyphens w:val="0"/>
        <w:spacing w:before="120" w:after="120"/>
        <w:contextualSpacing/>
        <w:rPr>
          <w:rFonts w:ascii="Arial" w:eastAsia="Times New Roman" w:hAnsi="Arial" w:cs="Arial"/>
          <w:sz w:val="20"/>
          <w:szCs w:val="20"/>
          <w:u w:val="none"/>
          <w:lang w:eastAsia="en-US"/>
        </w:rPr>
      </w:pPr>
      <w:bookmarkStart w:id="29" w:name="_Toc223506593"/>
      <w:r>
        <w:rPr>
          <w:rFonts w:ascii="Arial" w:eastAsia="Times New Roman" w:hAnsi="Arial" w:cs="Arial"/>
          <w:sz w:val="20"/>
          <w:szCs w:val="20"/>
          <w:u w:val="none"/>
          <w:lang w:eastAsia="en-US"/>
        </w:rPr>
        <w:t>Instalacja ogrzewania rurociągu AdBlue</w:t>
      </w:r>
      <w:bookmarkEnd w:id="29"/>
    </w:p>
    <w:p w:rsidR="0035110F" w:rsidRPr="0035110F" w:rsidRDefault="0035110F" w:rsidP="0035110F">
      <w:pPr>
        <w:spacing w:after="0" w:line="300" w:lineRule="exact"/>
        <w:ind w:firstLine="360"/>
        <w:jc w:val="both"/>
        <w:rPr>
          <w:rFonts w:eastAsia="Times New Roman"/>
          <w:lang w:eastAsia="pl-PL"/>
        </w:rPr>
      </w:pPr>
      <w:r w:rsidRPr="0035110F">
        <w:rPr>
          <w:rFonts w:eastAsia="Times New Roman"/>
          <w:lang w:eastAsia="pl-PL"/>
        </w:rPr>
        <w:t>Na rurociągu łączącym zbiornik</w:t>
      </w:r>
      <w:r>
        <w:rPr>
          <w:rFonts w:eastAsia="Times New Roman"/>
          <w:lang w:eastAsia="pl-PL"/>
        </w:rPr>
        <w:t xml:space="preserve"> AdBlue</w:t>
      </w:r>
      <w:r w:rsidRPr="0035110F">
        <w:rPr>
          <w:rFonts w:eastAsia="Times New Roman"/>
          <w:lang w:eastAsia="pl-PL"/>
        </w:rPr>
        <w:t xml:space="preserve"> z dystrybutorem AdBlue, pod otuliną, należy ułożyć dwa kable grzewcze samoregulujące np. typu OPTIHEAT 10 (jeden z nich będzie pełnił funkcję rezerwową).</w:t>
      </w:r>
    </w:p>
    <w:p w:rsidR="0035110F" w:rsidRPr="0035110F" w:rsidRDefault="0035110F" w:rsidP="0035110F">
      <w:pPr>
        <w:spacing w:after="0" w:line="300" w:lineRule="exact"/>
        <w:ind w:firstLine="360"/>
        <w:jc w:val="both"/>
        <w:rPr>
          <w:rFonts w:eastAsia="Times New Roman"/>
          <w:lang w:eastAsia="pl-PL"/>
        </w:rPr>
      </w:pPr>
      <w:r w:rsidRPr="0035110F">
        <w:rPr>
          <w:rFonts w:eastAsia="Times New Roman"/>
          <w:lang w:eastAsia="pl-PL"/>
        </w:rPr>
        <w:t xml:space="preserve">W proj. rozdzielnicy </w:t>
      </w:r>
      <w:r>
        <w:rPr>
          <w:rFonts w:eastAsia="Times New Roman"/>
          <w:lang w:eastAsia="pl-PL"/>
        </w:rPr>
        <w:t xml:space="preserve">głównej </w:t>
      </w:r>
      <w:r w:rsidRPr="0035110F">
        <w:rPr>
          <w:rFonts w:eastAsia="Times New Roman"/>
          <w:lang w:eastAsia="pl-PL"/>
        </w:rPr>
        <w:t>projektuje się zabezpieczenie w postaci wyłącznika instalacyjnego nadprądowego typu S301 C16 przeznaczonego do zasilania kabli grzejnych. Z proj. obwodu należy wyprowadzić kabel YKYżo-O 3x2,5mm</w:t>
      </w:r>
      <w:r w:rsidRPr="0035110F">
        <w:rPr>
          <w:rFonts w:eastAsia="Times New Roman"/>
          <w:vertAlign w:val="superscript"/>
          <w:lang w:eastAsia="pl-PL"/>
        </w:rPr>
        <w:t>2</w:t>
      </w:r>
      <w:r w:rsidRPr="0035110F">
        <w:rPr>
          <w:rFonts w:eastAsia="Times New Roman"/>
          <w:lang w:eastAsia="pl-PL"/>
        </w:rPr>
        <w:t xml:space="preserve"> i prowadzić go w jednej z rur kanalizacji pomiędzy budynkiem stacji paliw a proj. zbiornikiem.</w:t>
      </w:r>
    </w:p>
    <w:p w:rsidR="0035110F" w:rsidRPr="0035110F" w:rsidRDefault="0035110F" w:rsidP="0035110F">
      <w:pPr>
        <w:spacing w:after="0" w:line="300" w:lineRule="exact"/>
        <w:ind w:firstLine="360"/>
        <w:jc w:val="both"/>
        <w:rPr>
          <w:rFonts w:eastAsia="Times New Roman"/>
          <w:lang w:eastAsia="pl-PL"/>
        </w:rPr>
      </w:pPr>
      <w:r w:rsidRPr="0035110F">
        <w:rPr>
          <w:rFonts w:eastAsia="Times New Roman"/>
          <w:lang w:eastAsia="pl-PL"/>
        </w:rPr>
        <w:t>Sterowanie kablami grzewczymi za pomocą czujnika i regulatora temperatury (np. typu ECO500 lub równoważnego) z nastawą na 4</w:t>
      </w:r>
      <w:r w:rsidRPr="0035110F">
        <w:rPr>
          <w:rFonts w:eastAsia="Times New Roman"/>
          <w:vertAlign w:val="superscript"/>
          <w:lang w:eastAsia="pl-PL"/>
        </w:rPr>
        <w:t>0</w:t>
      </w:r>
      <w:r w:rsidRPr="0035110F">
        <w:rPr>
          <w:rFonts w:eastAsia="Times New Roman"/>
          <w:lang w:eastAsia="pl-PL"/>
        </w:rPr>
        <w:t>C. Regulator temperatury umieścić w studni nazbiornikowej.</w:t>
      </w:r>
    </w:p>
    <w:p w:rsidR="0035110F" w:rsidRDefault="0035110F" w:rsidP="0035110F">
      <w:pPr>
        <w:spacing w:after="0" w:line="300" w:lineRule="exact"/>
        <w:ind w:firstLine="360"/>
        <w:jc w:val="both"/>
        <w:rPr>
          <w:rFonts w:eastAsia="Times New Roman"/>
          <w:lang w:eastAsia="pl-PL"/>
        </w:rPr>
      </w:pPr>
      <w:r w:rsidRPr="0035110F">
        <w:rPr>
          <w:rFonts w:eastAsia="Times New Roman"/>
          <w:lang w:eastAsia="pl-PL"/>
        </w:rPr>
        <w:t>Zakłada się, że pod zaciski regulatora będzie wpięty tylko jeden z kabli grzejnych, drugi będzie wpinany w przypadku awarii pierwszego.</w:t>
      </w:r>
    </w:p>
    <w:p w:rsidR="000E1C2F" w:rsidRPr="006F5166" w:rsidRDefault="000E1C2F" w:rsidP="00706850">
      <w:pPr>
        <w:pStyle w:val="Nagwek2JK"/>
        <w:numPr>
          <w:ilvl w:val="0"/>
          <w:numId w:val="3"/>
        </w:numPr>
        <w:suppressAutoHyphens w:val="0"/>
        <w:spacing w:before="120" w:after="120"/>
        <w:contextualSpacing/>
        <w:rPr>
          <w:rFonts w:ascii="Arial" w:eastAsia="Times New Roman" w:hAnsi="Arial" w:cs="Arial"/>
          <w:sz w:val="20"/>
          <w:szCs w:val="20"/>
          <w:u w:val="none"/>
          <w:lang w:eastAsia="en-US"/>
        </w:rPr>
      </w:pPr>
      <w:bookmarkStart w:id="30" w:name="_Toc223506594"/>
      <w:r w:rsidRPr="006F5166">
        <w:rPr>
          <w:rFonts w:ascii="Arial" w:eastAsia="Times New Roman" w:hAnsi="Arial" w:cs="Arial"/>
          <w:sz w:val="20"/>
          <w:szCs w:val="20"/>
          <w:u w:val="none"/>
          <w:lang w:eastAsia="en-US"/>
        </w:rPr>
        <w:t>Instalacja odgromowa</w:t>
      </w:r>
      <w:bookmarkEnd w:id="30"/>
    </w:p>
    <w:p w:rsidR="002932CE" w:rsidRPr="002932CE" w:rsidRDefault="002932CE" w:rsidP="002932CE">
      <w:pPr>
        <w:spacing w:after="0" w:line="300" w:lineRule="exact"/>
        <w:ind w:firstLine="360"/>
        <w:jc w:val="both"/>
        <w:rPr>
          <w:rFonts w:eastAsia="Times New Roman"/>
          <w:u w:val="single"/>
          <w:lang w:eastAsia="pl-PL"/>
        </w:rPr>
      </w:pPr>
      <w:r w:rsidRPr="00505721">
        <w:rPr>
          <w:rFonts w:eastAsia="Times New Roman"/>
          <w:u w:val="single"/>
          <w:lang w:eastAsia="pl-PL"/>
        </w:rPr>
        <w:t>Zwody poziome</w:t>
      </w:r>
    </w:p>
    <w:p w:rsidR="002932CE" w:rsidRDefault="002932CE" w:rsidP="002932CE">
      <w:pPr>
        <w:spacing w:after="0" w:line="300" w:lineRule="exact"/>
        <w:ind w:firstLine="360"/>
        <w:jc w:val="both"/>
        <w:rPr>
          <w:rFonts w:eastAsia="Times New Roman"/>
          <w:lang w:eastAsia="pl-PL"/>
        </w:rPr>
      </w:pPr>
      <w:r w:rsidRPr="00505721">
        <w:rPr>
          <w:rFonts w:eastAsia="Times New Roman"/>
          <w:lang w:eastAsia="pl-PL"/>
        </w:rPr>
        <w:t>Projektuje się zwody poziome, które należy wykonać drutem stalowym ocynkowanym dFeZnΦ8 montowanym na:</w:t>
      </w:r>
    </w:p>
    <w:p w:rsidR="002932CE" w:rsidRPr="002932CE" w:rsidRDefault="002932CE" w:rsidP="002932CE">
      <w:pPr>
        <w:pStyle w:val="Akapitzlist"/>
        <w:numPr>
          <w:ilvl w:val="0"/>
          <w:numId w:val="22"/>
        </w:numPr>
        <w:spacing w:after="0" w:line="300" w:lineRule="exact"/>
        <w:jc w:val="both"/>
        <w:rPr>
          <w:rFonts w:eastAsia="Times New Roman"/>
          <w:lang w:eastAsia="pl-PL"/>
        </w:rPr>
      </w:pPr>
      <w:r w:rsidRPr="002932CE">
        <w:rPr>
          <w:rFonts w:eastAsia="Times New Roman"/>
          <w:lang w:eastAsia="pl-PL"/>
        </w:rPr>
        <w:t xml:space="preserve">uchwytach dachowych do ściany attyki (nie należy </w:t>
      </w:r>
      <w:r>
        <w:rPr>
          <w:rFonts w:eastAsia="Times New Roman"/>
          <w:lang w:eastAsia="pl-PL"/>
        </w:rPr>
        <w:t>dziurawić obróbek blacharskich);</w:t>
      </w:r>
    </w:p>
    <w:p w:rsidR="002932CE" w:rsidRPr="00505721" w:rsidRDefault="002932CE" w:rsidP="002932CE">
      <w:pPr>
        <w:pStyle w:val="Akapitzlist"/>
        <w:numPr>
          <w:ilvl w:val="0"/>
          <w:numId w:val="22"/>
        </w:numPr>
        <w:spacing w:after="0" w:line="300" w:lineRule="exact"/>
        <w:jc w:val="both"/>
        <w:rPr>
          <w:rFonts w:eastAsia="Times New Roman"/>
          <w:lang w:eastAsia="pl-PL"/>
        </w:rPr>
      </w:pPr>
      <w:r w:rsidRPr="00505721">
        <w:rPr>
          <w:rFonts w:eastAsia="Times New Roman"/>
          <w:lang w:eastAsia="pl-PL"/>
        </w:rPr>
        <w:t>uchwytach z tworzywa dla drutu prowadzonego na pokryciu dachowym z papy; uchwyty mocować za pomocą klejonych pasków mocujących dedykowanych do papy.</w:t>
      </w:r>
    </w:p>
    <w:p w:rsidR="002932CE" w:rsidRPr="00505721" w:rsidRDefault="002932CE" w:rsidP="002932CE">
      <w:pPr>
        <w:spacing w:after="0" w:line="300" w:lineRule="exact"/>
        <w:ind w:firstLine="360"/>
        <w:jc w:val="both"/>
        <w:rPr>
          <w:rFonts w:eastAsia="Times New Roman"/>
          <w:lang w:eastAsia="pl-PL"/>
        </w:rPr>
      </w:pPr>
      <w:r w:rsidRPr="00505721">
        <w:rPr>
          <w:rFonts w:eastAsia="Times New Roman"/>
          <w:lang w:eastAsia="pl-PL"/>
        </w:rPr>
        <w:t>Odstępy pomiędzy uchwytami nie powinny przekraczać 1m.</w:t>
      </w:r>
    </w:p>
    <w:p w:rsidR="002932CE" w:rsidRPr="00505721" w:rsidRDefault="002932CE" w:rsidP="002932CE">
      <w:pPr>
        <w:spacing w:after="0" w:line="300" w:lineRule="exact"/>
        <w:ind w:firstLine="360"/>
        <w:jc w:val="both"/>
        <w:rPr>
          <w:rFonts w:eastAsia="Times New Roman"/>
          <w:lang w:eastAsia="pl-PL"/>
        </w:rPr>
      </w:pPr>
      <w:r w:rsidRPr="00505721">
        <w:rPr>
          <w:rFonts w:eastAsia="Times New Roman"/>
          <w:lang w:eastAsia="pl-PL"/>
        </w:rPr>
        <w:t xml:space="preserve">Połączenia zwodów poziomych krzyżujących się należy wykonać za pomocą złączy krzyżowych </w:t>
      </w:r>
      <w:r w:rsidRPr="00505721">
        <w:rPr>
          <w:rFonts w:eastAsia="Times New Roman"/>
          <w:lang w:eastAsia="pl-PL"/>
        </w:rPr>
        <w:br/>
        <w:t>4-otworowych.</w:t>
      </w:r>
    </w:p>
    <w:p w:rsidR="002932CE" w:rsidRPr="00505721" w:rsidRDefault="002932CE" w:rsidP="002932CE">
      <w:pPr>
        <w:spacing w:after="0" w:line="300" w:lineRule="exact"/>
        <w:ind w:firstLine="360"/>
        <w:jc w:val="both"/>
        <w:rPr>
          <w:rFonts w:eastAsia="Times New Roman"/>
          <w:lang w:eastAsia="pl-PL"/>
        </w:rPr>
      </w:pPr>
      <w:r w:rsidRPr="00505721">
        <w:rPr>
          <w:rFonts w:eastAsia="Times New Roman"/>
          <w:lang w:eastAsia="pl-PL"/>
        </w:rPr>
        <w:t>Zwody powinny mieć pewne połączenia, tak aby siły elektrodynamiczne lub przypadkowe siły mechaniczne (np. wibracje, poślizg warstw śniegu, rozszerzanie cieplne itp.) nie powodowały obluzowania lub przerwania przewodów. Liczba połączeń wzdłuż przewodów powinna być zminimalizowana.</w:t>
      </w:r>
    </w:p>
    <w:p w:rsidR="002932CE" w:rsidRPr="00505721" w:rsidRDefault="002932CE" w:rsidP="002932CE">
      <w:pPr>
        <w:spacing w:after="0" w:line="300" w:lineRule="exact"/>
        <w:ind w:firstLine="360"/>
        <w:jc w:val="both"/>
        <w:rPr>
          <w:rFonts w:eastAsia="Times New Roman"/>
          <w:lang w:eastAsia="pl-PL"/>
        </w:rPr>
      </w:pPr>
      <w:r w:rsidRPr="00505721">
        <w:rPr>
          <w:rFonts w:eastAsia="Times New Roman"/>
          <w:lang w:eastAsia="pl-PL"/>
        </w:rPr>
        <w:t>Do instalacji odgromowej należy metalicznie, poprzez zaciski skręcane, przyłączyć metalowe elementy dachu np. obróbki blacharskie, rynny, rury spustowe itp.</w:t>
      </w:r>
    </w:p>
    <w:p w:rsidR="002932CE" w:rsidRPr="00505721" w:rsidRDefault="002932CE" w:rsidP="002932CE">
      <w:pPr>
        <w:spacing w:after="0" w:line="300" w:lineRule="exact"/>
        <w:ind w:firstLine="360"/>
        <w:jc w:val="both"/>
        <w:rPr>
          <w:rFonts w:eastAsia="Times New Roman"/>
          <w:lang w:eastAsia="pl-PL"/>
        </w:rPr>
      </w:pPr>
      <w:r w:rsidRPr="00505721">
        <w:rPr>
          <w:rFonts w:eastAsia="Times New Roman"/>
          <w:lang w:eastAsia="pl-PL"/>
        </w:rPr>
        <w:t>Zachować wymagane odstępy izolacyjne od chronionych urządzeń. W przypadku zbliżenia zwodów poziomych do tych urządzeń na odległość mniejszą niż wymagana, drut należy układać w rurze odgromowej Φ20/14. Stosować rury odporne na promieniowanie UV.</w:t>
      </w:r>
    </w:p>
    <w:p w:rsidR="002932CE" w:rsidRPr="00505721" w:rsidRDefault="002932CE" w:rsidP="002932CE">
      <w:pPr>
        <w:spacing w:after="0" w:line="300" w:lineRule="exact"/>
        <w:ind w:firstLine="360"/>
        <w:jc w:val="both"/>
        <w:rPr>
          <w:rFonts w:eastAsia="Times New Roman"/>
          <w:u w:val="single"/>
          <w:lang w:eastAsia="pl-PL"/>
        </w:rPr>
      </w:pPr>
      <w:r w:rsidRPr="00505721">
        <w:rPr>
          <w:rFonts w:eastAsia="Times New Roman"/>
          <w:u w:val="single"/>
          <w:lang w:eastAsia="pl-PL"/>
        </w:rPr>
        <w:t>Zwody pionowe</w:t>
      </w:r>
    </w:p>
    <w:p w:rsidR="002932CE" w:rsidRPr="00505721" w:rsidRDefault="002932CE" w:rsidP="002932CE">
      <w:pPr>
        <w:spacing w:after="0" w:line="300" w:lineRule="exact"/>
        <w:ind w:firstLine="360"/>
        <w:jc w:val="both"/>
        <w:rPr>
          <w:rFonts w:eastAsia="Times New Roman"/>
          <w:lang w:eastAsia="pl-PL"/>
        </w:rPr>
      </w:pPr>
      <w:r w:rsidRPr="00505721">
        <w:rPr>
          <w:rFonts w:eastAsia="Times New Roman"/>
          <w:lang w:eastAsia="pl-PL"/>
        </w:rPr>
        <w:t>Dla ochrony zamontowanych na dachu urządzeń technicznych wykorzystać zwody pionowe w postaci masztów odgromowych aluminiowych na pojedynczych podstawach betonowych. Pod podstawami betonowymi stosować podkładki dedykowane do pokrycia z papy, służące do zabezpieczenia powierzchni dachu przed uszkodzeniami mechanicznymi.</w:t>
      </w:r>
    </w:p>
    <w:p w:rsidR="002932CE" w:rsidRPr="00505721" w:rsidRDefault="002932CE" w:rsidP="002932CE">
      <w:pPr>
        <w:spacing w:after="0" w:line="300" w:lineRule="exact"/>
        <w:ind w:firstLine="360"/>
        <w:jc w:val="both"/>
        <w:rPr>
          <w:rFonts w:eastAsia="Times New Roman"/>
          <w:lang w:eastAsia="pl-PL"/>
        </w:rPr>
      </w:pPr>
      <w:r w:rsidRPr="00505721">
        <w:rPr>
          <w:rFonts w:eastAsia="Times New Roman"/>
          <w:lang w:eastAsia="pl-PL"/>
        </w:rPr>
        <w:lastRenderedPageBreak/>
        <w:t>Każdy zwód pionowy wyposażyć w złącze odgromowe do drutu, pozwalające na połączenie go z siecią zwodów poziomych.</w:t>
      </w:r>
    </w:p>
    <w:p w:rsidR="002932CE" w:rsidRPr="00505721" w:rsidRDefault="002932CE" w:rsidP="002932CE">
      <w:pPr>
        <w:spacing w:after="0" w:line="300" w:lineRule="exact"/>
        <w:ind w:firstLine="360"/>
        <w:jc w:val="both"/>
        <w:rPr>
          <w:rFonts w:eastAsia="Times New Roman"/>
          <w:lang w:eastAsia="pl-PL"/>
        </w:rPr>
      </w:pPr>
      <w:r w:rsidRPr="00505721">
        <w:rPr>
          <w:rFonts w:eastAsia="Times New Roman"/>
          <w:lang w:eastAsia="pl-PL"/>
        </w:rPr>
        <w:t>Wszystkie urządzenia dachowe z materiałów izolacyjnych lub przewodzących, które zawierają wyposażenie elektryczne i/lub służące przetwarzaniu informacji, powinny znajdować się w przestrzeni ochronnej układu zwodów pionowych. Dodatkowo ochroną należy objąć kominy. Zabrania się bezpośredniego przyłączania tych urządzeń do instalacji odgromowej.</w:t>
      </w:r>
    </w:p>
    <w:p w:rsidR="002932CE" w:rsidRPr="00505721" w:rsidRDefault="002932CE" w:rsidP="002932CE">
      <w:pPr>
        <w:spacing w:after="0" w:line="300" w:lineRule="exact"/>
        <w:ind w:firstLine="360"/>
        <w:jc w:val="both"/>
        <w:rPr>
          <w:rFonts w:eastAsia="Times New Roman"/>
          <w:u w:val="single"/>
          <w:lang w:eastAsia="pl-PL"/>
        </w:rPr>
      </w:pPr>
      <w:r w:rsidRPr="00505721">
        <w:rPr>
          <w:rFonts w:eastAsia="Times New Roman"/>
          <w:u w:val="single"/>
          <w:lang w:eastAsia="pl-PL"/>
        </w:rPr>
        <w:t>Przewody odprowadzające</w:t>
      </w:r>
    </w:p>
    <w:p w:rsidR="002932CE" w:rsidRPr="00505721" w:rsidRDefault="002932CE" w:rsidP="002932CE">
      <w:pPr>
        <w:spacing w:after="0" w:line="300" w:lineRule="exact"/>
        <w:ind w:firstLine="360"/>
        <w:jc w:val="both"/>
        <w:rPr>
          <w:rFonts w:eastAsia="Times New Roman"/>
          <w:lang w:eastAsia="pl-PL"/>
        </w:rPr>
      </w:pPr>
      <w:r w:rsidRPr="00505721">
        <w:rPr>
          <w:rFonts w:eastAsia="Times New Roman"/>
          <w:lang w:eastAsia="pl-PL"/>
        </w:rPr>
        <w:t xml:space="preserve">Przewody odprowadzające wykonać drutem dFeZn Φ8 układanym w rurce odgromowej Φ20/14 pod </w:t>
      </w:r>
      <w:r>
        <w:rPr>
          <w:rFonts w:eastAsia="Times New Roman"/>
          <w:lang w:eastAsia="pl-PL"/>
        </w:rPr>
        <w:t>płytą warstwową</w:t>
      </w:r>
      <w:r w:rsidRPr="00505721">
        <w:rPr>
          <w:rFonts w:eastAsia="Times New Roman"/>
          <w:lang w:eastAsia="pl-PL"/>
        </w:rPr>
        <w:t xml:space="preserve">. Przewody w górnej części należy połączyć ze </w:t>
      </w:r>
      <w:r>
        <w:rPr>
          <w:rFonts w:eastAsia="Times New Roman"/>
          <w:lang w:eastAsia="pl-PL"/>
        </w:rPr>
        <w:t>zwodami poziomymi na dachu, a w </w:t>
      </w:r>
      <w:r w:rsidRPr="00505721">
        <w:rPr>
          <w:rFonts w:eastAsia="Times New Roman"/>
          <w:lang w:eastAsia="pl-PL"/>
        </w:rPr>
        <w:t>dolnej części, poprzez złącza kontrolne, z uziomem budynku.</w:t>
      </w:r>
    </w:p>
    <w:p w:rsidR="002932CE" w:rsidRPr="00505721" w:rsidRDefault="002932CE" w:rsidP="002932CE">
      <w:pPr>
        <w:spacing w:after="0" w:line="300" w:lineRule="exact"/>
        <w:ind w:firstLine="360"/>
        <w:jc w:val="both"/>
        <w:rPr>
          <w:rFonts w:eastAsia="Times New Roman"/>
          <w:u w:val="single"/>
          <w:lang w:eastAsia="pl-PL"/>
        </w:rPr>
      </w:pPr>
      <w:r w:rsidRPr="00505721">
        <w:rPr>
          <w:rFonts w:eastAsia="Times New Roman"/>
          <w:u w:val="single"/>
          <w:lang w:eastAsia="pl-PL"/>
        </w:rPr>
        <w:t>Pomiary</w:t>
      </w:r>
    </w:p>
    <w:p w:rsidR="002932CE" w:rsidRPr="00505721" w:rsidRDefault="002932CE" w:rsidP="002932CE">
      <w:pPr>
        <w:spacing w:after="0" w:line="300" w:lineRule="exact"/>
        <w:ind w:firstLine="360"/>
        <w:jc w:val="both"/>
        <w:rPr>
          <w:rFonts w:eastAsia="Times New Roman"/>
          <w:lang w:eastAsia="pl-PL"/>
        </w:rPr>
      </w:pPr>
      <w:r w:rsidRPr="00505721">
        <w:rPr>
          <w:rFonts w:eastAsia="Times New Roman"/>
          <w:lang w:eastAsia="pl-PL"/>
        </w:rPr>
        <w:t>Na etapie wykonywania instalacji odgromowej powinny być sprawdzone wszystkie zasadnicze jej części, zwłaszcza te, które po zakończeniu budowy nie będą dostępne do oględzin. Pomiary muszą być wykonane przez dwie osoby.</w:t>
      </w:r>
    </w:p>
    <w:p w:rsidR="002932CE" w:rsidRPr="00CF6DB5" w:rsidRDefault="002932CE" w:rsidP="00706850">
      <w:pPr>
        <w:spacing w:after="0" w:line="300" w:lineRule="exact"/>
        <w:ind w:firstLine="360"/>
        <w:jc w:val="both"/>
        <w:rPr>
          <w:rFonts w:eastAsia="Times New Roman"/>
          <w:lang w:eastAsia="pl-PL"/>
        </w:rPr>
      </w:pPr>
      <w:r w:rsidRPr="00505721">
        <w:rPr>
          <w:rFonts w:eastAsia="Times New Roman"/>
          <w:lang w:eastAsia="pl-PL"/>
        </w:rPr>
        <w:t xml:space="preserve">Po zakończeniu prac wykonać protokoły z pomiarów sprawdzających i metrykę nowego urządzenia piorunochronnego. Metryka powinna zawierać zapis, że „urządzenie piorunochronne LPS nadaje się do bezpiecznej eksploatacji” (dokumenty winny być wystawione przez dwie osoby: jedną posiadającą świadectwo kwalifikacyjne uprawniające do zajmowania się eksploatacją urządzeń, instalacji i sieci elektroenergetycznych do 1kV na stanowisku Eksploatacji w zakresie remontów, montażu i kontrolno-pomiarowym; drugą posiadająca świadectwo kwalifikacyjne uprawniające do zajmowania się eksploatacją urządzeń, instalacji i sieci elektroenergetycznych do 1kV na stanowisku Dozoru w zakresie remontów, </w:t>
      </w:r>
      <w:r w:rsidR="00CF6DB5">
        <w:rPr>
          <w:rFonts w:eastAsia="Times New Roman"/>
          <w:lang w:eastAsia="pl-PL"/>
        </w:rPr>
        <w:t>montażu i kontrolno-pomiarowym).</w:t>
      </w:r>
    </w:p>
    <w:p w:rsidR="00706850" w:rsidRPr="006F5166" w:rsidRDefault="00706850" w:rsidP="00DC2C71">
      <w:pPr>
        <w:pStyle w:val="Nagwek2JK"/>
        <w:numPr>
          <w:ilvl w:val="0"/>
          <w:numId w:val="3"/>
        </w:numPr>
        <w:suppressAutoHyphens w:val="0"/>
        <w:spacing w:before="120" w:after="120"/>
        <w:contextualSpacing/>
        <w:rPr>
          <w:rFonts w:ascii="Arial" w:eastAsia="Times New Roman" w:hAnsi="Arial" w:cs="Arial"/>
          <w:sz w:val="20"/>
          <w:szCs w:val="20"/>
          <w:u w:val="none"/>
          <w:lang w:eastAsia="en-US"/>
        </w:rPr>
      </w:pPr>
      <w:bookmarkStart w:id="31" w:name="_Toc223506595"/>
      <w:r w:rsidRPr="006F5166">
        <w:rPr>
          <w:rFonts w:ascii="Arial" w:eastAsia="Times New Roman" w:hAnsi="Arial" w:cs="Arial"/>
          <w:sz w:val="20"/>
          <w:szCs w:val="20"/>
          <w:u w:val="none"/>
          <w:lang w:eastAsia="en-US"/>
        </w:rPr>
        <w:t>Instalacja przyzywowa w toalecie dla niepełnosprawnych</w:t>
      </w:r>
      <w:bookmarkEnd w:id="31"/>
    </w:p>
    <w:p w:rsidR="00706850" w:rsidRPr="00F12E27" w:rsidRDefault="00706850" w:rsidP="00706850">
      <w:pPr>
        <w:spacing w:after="0" w:line="300" w:lineRule="exact"/>
        <w:ind w:firstLine="360"/>
        <w:jc w:val="both"/>
        <w:rPr>
          <w:rFonts w:eastAsia="Times New Roman"/>
          <w:lang w:eastAsia="pl-PL"/>
        </w:rPr>
      </w:pPr>
      <w:r w:rsidRPr="00F12E27">
        <w:rPr>
          <w:rFonts w:eastAsia="Times New Roman"/>
          <w:lang w:eastAsia="pl-PL"/>
        </w:rPr>
        <w:t>Na potrzeby toalety dla niepełnosprawnych należy zainstalować system przyzywowy składający się z:</w:t>
      </w:r>
    </w:p>
    <w:p w:rsidR="00706850" w:rsidRPr="00F12E27" w:rsidRDefault="00706850" w:rsidP="00FB0AE3">
      <w:pPr>
        <w:pStyle w:val="Akapitzlist"/>
        <w:numPr>
          <w:ilvl w:val="0"/>
          <w:numId w:val="10"/>
        </w:numPr>
        <w:spacing w:after="0" w:line="300" w:lineRule="exact"/>
        <w:jc w:val="both"/>
        <w:rPr>
          <w:rFonts w:eastAsia="Times New Roman"/>
          <w:lang w:eastAsia="pl-PL"/>
        </w:rPr>
      </w:pPr>
      <w:r w:rsidRPr="00F12E27">
        <w:rPr>
          <w:rFonts w:eastAsia="Times New Roman"/>
          <w:lang w:eastAsia="pl-PL"/>
        </w:rPr>
        <w:t>przycisku przywoławczego pociąganego montowanego w toalecie przy misce ustępowej. Stosować wodoodporny, bezprzewodowy przycisk. Kolor uchwytu powinien być jaskrawy, czerwony. Linka musi zaczynać się na wys. 10 cm od posadzki a kończyć na wys. 180 cm. Zasilanie przycisku z wbudowanej baterii;</w:t>
      </w:r>
    </w:p>
    <w:p w:rsidR="00706850" w:rsidRPr="00F12E27" w:rsidRDefault="00706850" w:rsidP="00FB0AE3">
      <w:pPr>
        <w:pStyle w:val="Akapitzlist"/>
        <w:numPr>
          <w:ilvl w:val="0"/>
          <w:numId w:val="10"/>
        </w:numPr>
        <w:spacing w:after="0" w:line="300" w:lineRule="exact"/>
        <w:jc w:val="both"/>
        <w:rPr>
          <w:rFonts w:eastAsia="Times New Roman"/>
          <w:lang w:eastAsia="pl-PL"/>
        </w:rPr>
      </w:pPr>
      <w:r w:rsidRPr="00F12E27">
        <w:rPr>
          <w:rFonts w:eastAsia="Times New Roman"/>
          <w:lang w:eastAsia="pl-PL"/>
        </w:rPr>
        <w:t>przycisku anulowania przywołania montowanego przy drzwiach toalety. Stosować wodoodporny, bezprzewodowy przycisk zasilany bateryjnie. Montaż na wys. 80-110 cm;</w:t>
      </w:r>
    </w:p>
    <w:p w:rsidR="00706850" w:rsidRPr="00F12E27" w:rsidRDefault="00706850" w:rsidP="00FB0AE3">
      <w:pPr>
        <w:pStyle w:val="Akapitzlist"/>
        <w:numPr>
          <w:ilvl w:val="0"/>
          <w:numId w:val="10"/>
        </w:numPr>
        <w:spacing w:after="0" w:line="300" w:lineRule="exact"/>
        <w:jc w:val="both"/>
        <w:rPr>
          <w:rFonts w:eastAsia="Times New Roman"/>
          <w:lang w:eastAsia="pl-PL"/>
        </w:rPr>
      </w:pPr>
      <w:r w:rsidRPr="00F12E27">
        <w:rPr>
          <w:rFonts w:eastAsia="Times New Roman"/>
          <w:lang w:eastAsia="pl-PL"/>
        </w:rPr>
        <w:t>sygnalizatora optyczno-akustycznego montowanego od zewnątrz nad drzwiami toalety. Zasilanie z zasilacza buforowego 12V/3A;</w:t>
      </w:r>
    </w:p>
    <w:p w:rsidR="00706850" w:rsidRPr="00F12E27" w:rsidRDefault="00706850" w:rsidP="00FB0AE3">
      <w:pPr>
        <w:pStyle w:val="Akapitzlist"/>
        <w:numPr>
          <w:ilvl w:val="0"/>
          <w:numId w:val="10"/>
        </w:numPr>
        <w:spacing w:after="0" w:line="300" w:lineRule="exact"/>
        <w:jc w:val="both"/>
        <w:rPr>
          <w:rFonts w:eastAsia="Times New Roman"/>
          <w:lang w:eastAsia="pl-PL"/>
        </w:rPr>
      </w:pPr>
      <w:r w:rsidRPr="00F12E27">
        <w:rPr>
          <w:rFonts w:eastAsia="Times New Roman"/>
          <w:lang w:eastAsia="pl-PL"/>
        </w:rPr>
        <w:t>centrali bezprzewodowej zlokalizowanej w obrębie ciągu kasowego. Centrala ma posiadać wyświetlacz 2-wierszowy  z możliwością zaprogramowania dowolnych informacji. Zasilanie z zasilacza buforowego 12V/3A.</w:t>
      </w:r>
    </w:p>
    <w:p w:rsidR="00706850" w:rsidRPr="00F12E27" w:rsidRDefault="00706850" w:rsidP="00706850">
      <w:pPr>
        <w:spacing w:after="0" w:line="300" w:lineRule="exact"/>
        <w:ind w:firstLine="360"/>
        <w:jc w:val="both"/>
        <w:rPr>
          <w:rFonts w:eastAsia="Times New Roman"/>
          <w:lang w:eastAsia="pl-PL"/>
        </w:rPr>
      </w:pPr>
      <w:r w:rsidRPr="00F12E27">
        <w:rPr>
          <w:rFonts w:eastAsia="Times New Roman"/>
          <w:lang w:eastAsia="pl-PL"/>
        </w:rPr>
        <w:t>W przypadku nieosiągnięcia zadowalających parametrów transmisji bezprzewodowej należy zastosować dedykowany wzmacniacz sygnału.</w:t>
      </w:r>
    </w:p>
    <w:p w:rsidR="006F5166" w:rsidRPr="000A535B" w:rsidRDefault="006F5166" w:rsidP="00DC2C71">
      <w:pPr>
        <w:pStyle w:val="Nagwek2JK"/>
        <w:numPr>
          <w:ilvl w:val="0"/>
          <w:numId w:val="3"/>
        </w:numPr>
        <w:suppressAutoHyphens w:val="0"/>
        <w:spacing w:before="120" w:after="120"/>
        <w:contextualSpacing/>
        <w:rPr>
          <w:rFonts w:ascii="Arial" w:eastAsia="Times New Roman" w:hAnsi="Arial" w:cs="Arial"/>
          <w:sz w:val="20"/>
          <w:szCs w:val="20"/>
          <w:u w:val="none"/>
          <w:lang w:eastAsia="en-US"/>
        </w:rPr>
      </w:pPr>
      <w:bookmarkStart w:id="32" w:name="_Toc223506596"/>
      <w:r w:rsidRPr="000A535B">
        <w:rPr>
          <w:rFonts w:ascii="Arial" w:eastAsia="Times New Roman" w:hAnsi="Arial" w:cs="Arial"/>
          <w:sz w:val="20"/>
          <w:szCs w:val="20"/>
          <w:u w:val="none"/>
          <w:lang w:eastAsia="en-US"/>
        </w:rPr>
        <w:t>Instalacja przyzywowa od dystrybutora gazu</w:t>
      </w:r>
      <w:bookmarkEnd w:id="32"/>
    </w:p>
    <w:p w:rsidR="00F12E27" w:rsidRPr="00F12E27" w:rsidRDefault="00F12E27" w:rsidP="00F12E27">
      <w:pPr>
        <w:spacing w:after="0" w:line="300" w:lineRule="exact"/>
        <w:ind w:firstLine="360"/>
        <w:jc w:val="both"/>
        <w:rPr>
          <w:rFonts w:eastAsia="Times New Roman"/>
          <w:lang w:eastAsia="pl-PL"/>
        </w:rPr>
      </w:pPr>
      <w:r w:rsidRPr="000A535B">
        <w:rPr>
          <w:rFonts w:eastAsia="Times New Roman"/>
          <w:lang w:eastAsia="pl-PL"/>
        </w:rPr>
        <w:t xml:space="preserve">Układ zasilać z transformatora bezpieczeństwa 230/24V. Zaprojektowano </w:t>
      </w:r>
      <w:r w:rsidR="000A535B" w:rsidRPr="000A535B">
        <w:rPr>
          <w:rFonts w:eastAsia="Times New Roman"/>
          <w:lang w:eastAsia="pl-PL"/>
        </w:rPr>
        <w:t xml:space="preserve">przewód </w:t>
      </w:r>
      <w:r w:rsidR="000A535B" w:rsidRPr="000A535B">
        <w:rPr>
          <w:rFonts w:eastAsia="Times New Roman"/>
          <w:lang w:eastAsia="pl-PL"/>
        </w:rPr>
        <w:br/>
        <w:t>EL-Instal HP+ 750</w:t>
      </w:r>
      <w:r w:rsidRPr="000A535B">
        <w:rPr>
          <w:rFonts w:eastAsia="Times New Roman"/>
          <w:lang w:eastAsia="pl-PL"/>
        </w:rPr>
        <w:t xml:space="preserve"> 2x1,5mm</w:t>
      </w:r>
      <w:r w:rsidRPr="000A535B">
        <w:rPr>
          <w:rFonts w:eastAsia="Times New Roman"/>
          <w:vertAlign w:val="superscript"/>
          <w:lang w:eastAsia="pl-PL"/>
        </w:rPr>
        <w:t>2</w:t>
      </w:r>
      <w:r w:rsidRPr="000A535B">
        <w:rPr>
          <w:rFonts w:eastAsia="Times New Roman"/>
          <w:lang w:eastAsia="pl-PL"/>
        </w:rPr>
        <w:t xml:space="preserve"> do przycisku kasowania sygnału na stanowisku obsługi.</w:t>
      </w:r>
    </w:p>
    <w:p w:rsidR="00706850" w:rsidRPr="006F5166" w:rsidRDefault="00706850" w:rsidP="00DC2C71">
      <w:pPr>
        <w:pStyle w:val="Nagwek2JK"/>
        <w:numPr>
          <w:ilvl w:val="0"/>
          <w:numId w:val="3"/>
        </w:numPr>
        <w:suppressAutoHyphens w:val="0"/>
        <w:spacing w:before="120" w:after="120"/>
        <w:contextualSpacing/>
        <w:rPr>
          <w:rFonts w:ascii="Arial" w:eastAsia="Times New Roman" w:hAnsi="Arial" w:cs="Arial"/>
          <w:sz w:val="20"/>
          <w:szCs w:val="20"/>
          <w:u w:val="none"/>
          <w:lang w:eastAsia="en-US"/>
        </w:rPr>
      </w:pPr>
      <w:bookmarkStart w:id="33" w:name="_Toc223506597"/>
      <w:r w:rsidRPr="006F5166">
        <w:rPr>
          <w:rFonts w:ascii="Arial" w:eastAsia="Times New Roman" w:hAnsi="Arial" w:cs="Arial"/>
          <w:sz w:val="20"/>
          <w:szCs w:val="20"/>
          <w:u w:val="none"/>
          <w:lang w:eastAsia="en-US"/>
        </w:rPr>
        <w:t>Awaryjne wyłączenie instalacji paliwowej</w:t>
      </w:r>
      <w:bookmarkEnd w:id="33"/>
    </w:p>
    <w:p w:rsidR="003F210A" w:rsidRPr="00F12E27" w:rsidRDefault="003F210A" w:rsidP="003F210A">
      <w:pPr>
        <w:spacing w:after="0" w:line="300" w:lineRule="exact"/>
        <w:ind w:firstLine="360"/>
        <w:jc w:val="both"/>
        <w:rPr>
          <w:rFonts w:eastAsia="Times New Roman"/>
          <w:lang w:eastAsia="pl-PL"/>
        </w:rPr>
      </w:pPr>
      <w:r w:rsidRPr="00F12E27">
        <w:rPr>
          <w:rFonts w:eastAsia="Times New Roman"/>
          <w:lang w:eastAsia="pl-PL"/>
        </w:rPr>
        <w:t>Przy stanowisku kasowym, pod blatem lady kasowej, należy zainstalować wyłączniki awaryjne do wyłączenia dystrybutorów paliw oraz do wyłączenia pompy LPG. Stosować wyłączniki zgodne z wymaganiami Orlen tj.:</w:t>
      </w:r>
    </w:p>
    <w:p w:rsidR="003F210A" w:rsidRPr="00F12E27" w:rsidRDefault="003F210A" w:rsidP="003F210A">
      <w:pPr>
        <w:pStyle w:val="Akapitzlist"/>
        <w:numPr>
          <w:ilvl w:val="0"/>
          <w:numId w:val="11"/>
        </w:numPr>
        <w:spacing w:after="0" w:line="300" w:lineRule="exact"/>
        <w:jc w:val="both"/>
        <w:rPr>
          <w:rFonts w:eastAsia="Times New Roman"/>
          <w:lang w:eastAsia="pl-PL"/>
        </w:rPr>
      </w:pPr>
      <w:r w:rsidRPr="00F12E27">
        <w:rPr>
          <w:rFonts w:eastAsia="Times New Roman"/>
          <w:lang w:eastAsia="pl-PL"/>
        </w:rPr>
        <w:t>dla dystrybutorów:</w:t>
      </w:r>
    </w:p>
    <w:p w:rsidR="003F210A" w:rsidRPr="00F12E27" w:rsidRDefault="003F210A" w:rsidP="003F210A">
      <w:pPr>
        <w:pStyle w:val="Akapitzlist"/>
        <w:numPr>
          <w:ilvl w:val="1"/>
          <w:numId w:val="11"/>
        </w:numPr>
        <w:spacing w:after="0" w:line="300" w:lineRule="exact"/>
        <w:jc w:val="both"/>
        <w:rPr>
          <w:rFonts w:eastAsia="Times New Roman"/>
          <w:lang w:eastAsia="pl-PL"/>
        </w:rPr>
      </w:pPr>
      <w:r w:rsidRPr="00F12E27">
        <w:rPr>
          <w:rFonts w:eastAsia="Times New Roman"/>
          <w:lang w:eastAsia="pl-PL"/>
        </w:rPr>
        <w:t>wyłącznik monostabilny NO z rantem zabezpieczającym przed przypadkowym wciśnięciem;</w:t>
      </w:r>
    </w:p>
    <w:p w:rsidR="003F210A" w:rsidRPr="00F12E27" w:rsidRDefault="003F210A" w:rsidP="003F210A">
      <w:pPr>
        <w:pStyle w:val="Akapitzlist"/>
        <w:numPr>
          <w:ilvl w:val="1"/>
          <w:numId w:val="11"/>
        </w:numPr>
        <w:spacing w:after="0" w:line="300" w:lineRule="exact"/>
        <w:jc w:val="both"/>
        <w:rPr>
          <w:rFonts w:eastAsia="Times New Roman"/>
          <w:lang w:eastAsia="pl-PL"/>
        </w:rPr>
      </w:pPr>
      <w:r w:rsidRPr="00F12E27">
        <w:rPr>
          <w:rFonts w:eastAsia="Times New Roman"/>
          <w:lang w:eastAsia="pl-PL"/>
        </w:rPr>
        <w:lastRenderedPageBreak/>
        <w:t>przycisk w kolorze czerwonym;</w:t>
      </w:r>
    </w:p>
    <w:p w:rsidR="003F210A" w:rsidRPr="00F12E27" w:rsidRDefault="003F210A" w:rsidP="003F210A">
      <w:pPr>
        <w:pStyle w:val="Akapitzlist"/>
        <w:numPr>
          <w:ilvl w:val="1"/>
          <w:numId w:val="11"/>
        </w:numPr>
        <w:spacing w:after="0" w:line="300" w:lineRule="exact"/>
        <w:jc w:val="both"/>
        <w:rPr>
          <w:rFonts w:eastAsia="Times New Roman"/>
          <w:lang w:eastAsia="pl-PL"/>
        </w:rPr>
      </w:pPr>
      <w:r w:rsidRPr="00F12E27">
        <w:rPr>
          <w:rFonts w:eastAsia="Times New Roman"/>
          <w:lang w:eastAsia="pl-PL"/>
        </w:rPr>
        <w:t>brak podświetlenia;</w:t>
      </w:r>
    </w:p>
    <w:p w:rsidR="003F210A" w:rsidRPr="00F12E27" w:rsidRDefault="003F210A" w:rsidP="003F210A">
      <w:pPr>
        <w:pStyle w:val="Akapitzlist"/>
        <w:numPr>
          <w:ilvl w:val="1"/>
          <w:numId w:val="11"/>
        </w:numPr>
        <w:spacing w:after="0" w:line="300" w:lineRule="exact"/>
        <w:jc w:val="both"/>
        <w:rPr>
          <w:rFonts w:eastAsia="Times New Roman"/>
          <w:lang w:eastAsia="pl-PL"/>
        </w:rPr>
      </w:pPr>
      <w:r w:rsidRPr="00F12E27">
        <w:rPr>
          <w:rFonts w:eastAsia="Times New Roman"/>
          <w:lang w:eastAsia="pl-PL"/>
        </w:rPr>
        <w:t>styk 5A/250VAC;</w:t>
      </w:r>
    </w:p>
    <w:p w:rsidR="003F210A" w:rsidRPr="00F12E27" w:rsidRDefault="003F210A" w:rsidP="003F210A">
      <w:pPr>
        <w:pStyle w:val="Akapitzlist"/>
        <w:numPr>
          <w:ilvl w:val="1"/>
          <w:numId w:val="11"/>
        </w:numPr>
        <w:spacing w:after="0" w:line="300" w:lineRule="exact"/>
        <w:jc w:val="both"/>
        <w:rPr>
          <w:rFonts w:eastAsia="Times New Roman"/>
          <w:lang w:eastAsia="pl-PL"/>
        </w:rPr>
      </w:pPr>
      <w:r w:rsidRPr="00F12E27">
        <w:rPr>
          <w:rFonts w:eastAsia="Times New Roman"/>
          <w:lang w:eastAsia="pl-PL"/>
        </w:rPr>
        <w:t>stopień ochrony IP54;</w:t>
      </w:r>
    </w:p>
    <w:p w:rsidR="003F210A" w:rsidRPr="00F12E27" w:rsidRDefault="003F210A" w:rsidP="003F210A">
      <w:pPr>
        <w:pStyle w:val="Akapitzlist"/>
        <w:numPr>
          <w:ilvl w:val="0"/>
          <w:numId w:val="11"/>
        </w:numPr>
        <w:spacing w:after="0" w:line="300" w:lineRule="exact"/>
        <w:jc w:val="both"/>
        <w:rPr>
          <w:rFonts w:eastAsia="Times New Roman"/>
          <w:lang w:eastAsia="pl-PL"/>
        </w:rPr>
      </w:pPr>
      <w:r w:rsidRPr="00F12E27">
        <w:rPr>
          <w:rFonts w:eastAsia="Times New Roman"/>
          <w:lang w:eastAsia="pl-PL"/>
        </w:rPr>
        <w:t>dla pompy LPG:</w:t>
      </w:r>
    </w:p>
    <w:p w:rsidR="003F210A" w:rsidRPr="00F12E27" w:rsidRDefault="003F210A" w:rsidP="003F210A">
      <w:pPr>
        <w:pStyle w:val="Akapitzlist"/>
        <w:numPr>
          <w:ilvl w:val="1"/>
          <w:numId w:val="11"/>
        </w:numPr>
        <w:spacing w:after="0" w:line="300" w:lineRule="exact"/>
        <w:jc w:val="both"/>
        <w:rPr>
          <w:rFonts w:eastAsia="Times New Roman"/>
          <w:lang w:eastAsia="pl-PL"/>
        </w:rPr>
      </w:pPr>
      <w:r w:rsidRPr="00F12E27">
        <w:rPr>
          <w:rFonts w:eastAsia="Times New Roman"/>
          <w:lang w:eastAsia="pl-PL"/>
        </w:rPr>
        <w:t>wyłącznik grzybkowy umieszczony w kasecie o wym. ok. 70x70x50mm;</w:t>
      </w:r>
    </w:p>
    <w:p w:rsidR="003F210A" w:rsidRPr="00F12E27" w:rsidRDefault="003F210A" w:rsidP="003F210A">
      <w:pPr>
        <w:pStyle w:val="Akapitzlist"/>
        <w:numPr>
          <w:ilvl w:val="1"/>
          <w:numId w:val="11"/>
        </w:numPr>
        <w:spacing w:after="0" w:line="300" w:lineRule="exact"/>
        <w:jc w:val="both"/>
        <w:rPr>
          <w:rFonts w:eastAsia="Times New Roman"/>
          <w:lang w:eastAsia="pl-PL"/>
        </w:rPr>
      </w:pPr>
      <w:r w:rsidRPr="00F12E27">
        <w:rPr>
          <w:rFonts w:eastAsia="Times New Roman"/>
          <w:lang w:eastAsia="pl-PL"/>
        </w:rPr>
        <w:t>grzybek w kolorze czerwonym;</w:t>
      </w:r>
    </w:p>
    <w:p w:rsidR="003F210A" w:rsidRPr="00F12E27" w:rsidRDefault="003F210A" w:rsidP="003F210A">
      <w:pPr>
        <w:pStyle w:val="Akapitzlist"/>
        <w:numPr>
          <w:ilvl w:val="1"/>
          <w:numId w:val="11"/>
        </w:numPr>
        <w:spacing w:after="0" w:line="300" w:lineRule="exact"/>
        <w:jc w:val="both"/>
        <w:rPr>
          <w:rFonts w:eastAsia="Times New Roman"/>
          <w:lang w:eastAsia="pl-PL"/>
        </w:rPr>
      </w:pPr>
      <w:r w:rsidRPr="00F12E27">
        <w:rPr>
          <w:rFonts w:eastAsia="Times New Roman"/>
          <w:lang w:eastAsia="pl-PL"/>
        </w:rPr>
        <w:t>zwolnienie blokady przez odkręcenie;</w:t>
      </w:r>
    </w:p>
    <w:p w:rsidR="003F210A" w:rsidRPr="00F12E27" w:rsidRDefault="003F210A" w:rsidP="003F210A">
      <w:pPr>
        <w:pStyle w:val="Akapitzlist"/>
        <w:numPr>
          <w:ilvl w:val="1"/>
          <w:numId w:val="11"/>
        </w:numPr>
        <w:spacing w:after="0" w:line="300" w:lineRule="exact"/>
        <w:jc w:val="both"/>
        <w:rPr>
          <w:rFonts w:eastAsia="Times New Roman"/>
          <w:lang w:eastAsia="pl-PL"/>
        </w:rPr>
      </w:pPr>
      <w:r w:rsidRPr="00F12E27">
        <w:rPr>
          <w:rFonts w:eastAsia="Times New Roman"/>
          <w:lang w:eastAsia="pl-PL"/>
        </w:rPr>
        <w:t>brak podświetlenia;</w:t>
      </w:r>
    </w:p>
    <w:p w:rsidR="003F210A" w:rsidRPr="00F12E27" w:rsidRDefault="003F210A" w:rsidP="003F210A">
      <w:pPr>
        <w:pStyle w:val="Akapitzlist"/>
        <w:numPr>
          <w:ilvl w:val="1"/>
          <w:numId w:val="11"/>
        </w:numPr>
        <w:spacing w:after="0" w:line="300" w:lineRule="exact"/>
        <w:jc w:val="both"/>
        <w:rPr>
          <w:rFonts w:eastAsia="Times New Roman"/>
          <w:lang w:eastAsia="pl-PL"/>
        </w:rPr>
      </w:pPr>
      <w:r w:rsidRPr="00F12E27">
        <w:rPr>
          <w:rFonts w:eastAsia="Times New Roman"/>
          <w:lang w:eastAsia="pl-PL"/>
        </w:rPr>
        <w:t>styk 5A/250VAC;</w:t>
      </w:r>
    </w:p>
    <w:p w:rsidR="003F210A" w:rsidRPr="00F12E27" w:rsidRDefault="003F210A" w:rsidP="003F210A">
      <w:pPr>
        <w:pStyle w:val="Akapitzlist"/>
        <w:numPr>
          <w:ilvl w:val="1"/>
          <w:numId w:val="11"/>
        </w:numPr>
        <w:spacing w:after="0" w:line="300" w:lineRule="exact"/>
        <w:jc w:val="both"/>
        <w:rPr>
          <w:rFonts w:eastAsia="Times New Roman"/>
          <w:lang w:eastAsia="pl-PL"/>
        </w:rPr>
      </w:pPr>
      <w:r w:rsidRPr="00F12E27">
        <w:rPr>
          <w:rFonts w:eastAsia="Times New Roman"/>
          <w:lang w:eastAsia="pl-PL"/>
        </w:rPr>
        <w:t>stopień ochrony IP54.</w:t>
      </w:r>
    </w:p>
    <w:p w:rsidR="003F210A" w:rsidRPr="00F12E27" w:rsidRDefault="003F210A" w:rsidP="003F210A">
      <w:pPr>
        <w:spacing w:after="0" w:line="300" w:lineRule="exact"/>
        <w:ind w:firstLine="360"/>
        <w:jc w:val="both"/>
        <w:rPr>
          <w:rFonts w:eastAsia="Times New Roman"/>
          <w:lang w:eastAsia="pl-PL"/>
        </w:rPr>
      </w:pPr>
      <w:r w:rsidRPr="00F12E27">
        <w:rPr>
          <w:rFonts w:eastAsia="Times New Roman"/>
          <w:lang w:eastAsia="pl-PL"/>
        </w:rPr>
        <w:t>Wyłączniki oznaczyć trwałymi tabliczkami opisowymi jako „Wyłącznik LPG” i „Wyłącznik dystrybutorów”.</w:t>
      </w:r>
    </w:p>
    <w:p w:rsidR="006F5166" w:rsidRPr="00F12E27" w:rsidRDefault="006F5166" w:rsidP="00DC2C71">
      <w:pPr>
        <w:pStyle w:val="Nagwek2JK"/>
        <w:numPr>
          <w:ilvl w:val="0"/>
          <w:numId w:val="3"/>
        </w:numPr>
        <w:suppressAutoHyphens w:val="0"/>
        <w:spacing w:before="120" w:after="120"/>
        <w:contextualSpacing/>
        <w:rPr>
          <w:rFonts w:ascii="Arial" w:eastAsia="Times New Roman" w:hAnsi="Arial" w:cs="Arial"/>
          <w:sz w:val="20"/>
          <w:szCs w:val="20"/>
          <w:u w:val="none"/>
          <w:lang w:eastAsia="en-US"/>
        </w:rPr>
      </w:pPr>
      <w:bookmarkStart w:id="34" w:name="_Toc223506598"/>
      <w:r w:rsidRPr="00F12E27">
        <w:rPr>
          <w:rFonts w:ascii="Arial" w:eastAsia="Times New Roman" w:hAnsi="Arial" w:cs="Arial"/>
          <w:sz w:val="20"/>
          <w:szCs w:val="20"/>
          <w:u w:val="none"/>
          <w:lang w:eastAsia="en-US"/>
        </w:rPr>
        <w:t>System detekcji LPG</w:t>
      </w:r>
      <w:bookmarkEnd w:id="34"/>
    </w:p>
    <w:p w:rsidR="00F12E27" w:rsidRPr="00F12E27" w:rsidRDefault="00F12E27" w:rsidP="00F12E27">
      <w:pPr>
        <w:spacing w:after="0" w:line="300" w:lineRule="exact"/>
        <w:ind w:firstLine="360"/>
        <w:jc w:val="both"/>
        <w:rPr>
          <w:rFonts w:eastAsia="Times New Roman"/>
          <w:lang w:eastAsia="pl-PL"/>
        </w:rPr>
      </w:pPr>
      <w:r w:rsidRPr="00F12E27">
        <w:rPr>
          <w:rFonts w:eastAsia="Times New Roman"/>
          <w:lang w:eastAsia="pl-PL"/>
        </w:rPr>
        <w:t>W budynku zainstalować istn. centralę detekcji LPG oraz sygnalizator optyczny i akustyczny zdemontowane uprzednio z budynku podlegającego rozbiórce. Centralę połączyć z istn. detektorami (czujnikami) gazu w dystrybutorze i zbiorniku LPG.</w:t>
      </w:r>
    </w:p>
    <w:p w:rsidR="00883D2D" w:rsidRPr="006F5166" w:rsidRDefault="006B1A3B" w:rsidP="00DC2C71">
      <w:pPr>
        <w:pStyle w:val="Nagwek2JK"/>
        <w:numPr>
          <w:ilvl w:val="0"/>
          <w:numId w:val="3"/>
        </w:numPr>
        <w:suppressAutoHyphens w:val="0"/>
        <w:spacing w:before="120" w:after="120"/>
        <w:contextualSpacing/>
        <w:rPr>
          <w:rFonts w:ascii="Arial" w:eastAsia="Times New Roman" w:hAnsi="Arial" w:cs="Arial"/>
          <w:sz w:val="20"/>
          <w:szCs w:val="20"/>
          <w:u w:val="none"/>
          <w:lang w:eastAsia="en-US"/>
        </w:rPr>
      </w:pPr>
      <w:bookmarkStart w:id="35" w:name="_Toc223506599"/>
      <w:r w:rsidRPr="006F5166">
        <w:rPr>
          <w:rFonts w:ascii="Arial" w:eastAsia="Times New Roman" w:hAnsi="Arial" w:cs="Arial"/>
          <w:sz w:val="20"/>
          <w:szCs w:val="20"/>
          <w:u w:val="none"/>
          <w:lang w:eastAsia="en-US"/>
        </w:rPr>
        <w:t>Okablowanie na potrzeby Centralnego Systemu Sterowania</w:t>
      </w:r>
      <w:bookmarkEnd w:id="35"/>
    </w:p>
    <w:p w:rsidR="00571E63" w:rsidRPr="00D26D14" w:rsidRDefault="00571E63" w:rsidP="00571E63">
      <w:pPr>
        <w:spacing w:after="0" w:line="300" w:lineRule="exact"/>
        <w:ind w:firstLine="360"/>
        <w:jc w:val="both"/>
        <w:rPr>
          <w:rFonts w:eastAsia="Times New Roman"/>
          <w:lang w:eastAsia="pl-PL"/>
        </w:rPr>
      </w:pPr>
      <w:r w:rsidRPr="00D26D14">
        <w:rPr>
          <w:rFonts w:eastAsia="Times New Roman"/>
          <w:lang w:eastAsia="pl-PL"/>
        </w:rPr>
        <w:t>Do miejsc wskazanych na rzucie doprowadzić kable FTP kat. 5e z głównej szafy serwerowej stacji lub rury rezerwowe z pilotem na ewentualne późniejsze doprowadzenie okablowania.</w:t>
      </w:r>
    </w:p>
    <w:p w:rsidR="00571E63" w:rsidRPr="00D26D14" w:rsidRDefault="00571E63" w:rsidP="00571E63">
      <w:pPr>
        <w:spacing w:after="0" w:line="300" w:lineRule="exact"/>
        <w:ind w:firstLine="360"/>
        <w:jc w:val="both"/>
        <w:rPr>
          <w:rFonts w:eastAsia="Times New Roman"/>
          <w:lang w:eastAsia="pl-PL"/>
        </w:rPr>
      </w:pPr>
      <w:r w:rsidRPr="00D26D14">
        <w:rPr>
          <w:rFonts w:eastAsia="Times New Roman"/>
          <w:lang w:eastAsia="pl-PL"/>
        </w:rPr>
        <w:t>Wpięcie kabli do szafy wraz z doposażeniem szafy poza zakresem opracowania.</w:t>
      </w:r>
    </w:p>
    <w:p w:rsidR="00883D2D" w:rsidRPr="006F5166" w:rsidRDefault="00883D2D" w:rsidP="00DC2C71">
      <w:pPr>
        <w:pStyle w:val="Nagwek2JK"/>
        <w:numPr>
          <w:ilvl w:val="0"/>
          <w:numId w:val="3"/>
        </w:numPr>
        <w:suppressAutoHyphens w:val="0"/>
        <w:spacing w:before="120" w:after="120"/>
        <w:contextualSpacing/>
        <w:rPr>
          <w:rFonts w:ascii="Arial" w:eastAsia="Times New Roman" w:hAnsi="Arial" w:cs="Arial"/>
          <w:sz w:val="20"/>
          <w:szCs w:val="20"/>
          <w:u w:val="none"/>
          <w:lang w:eastAsia="en-US"/>
        </w:rPr>
      </w:pPr>
      <w:bookmarkStart w:id="36" w:name="_Toc223506600"/>
      <w:r w:rsidRPr="006F5166">
        <w:rPr>
          <w:rFonts w:ascii="Arial" w:eastAsia="Times New Roman" w:hAnsi="Arial" w:cs="Arial"/>
          <w:sz w:val="20"/>
          <w:szCs w:val="20"/>
          <w:u w:val="none"/>
          <w:lang w:eastAsia="en-US"/>
        </w:rPr>
        <w:t>Instalacja na potrzeby kamer CCTV</w:t>
      </w:r>
      <w:bookmarkEnd w:id="36"/>
    </w:p>
    <w:p w:rsidR="00341744" w:rsidRPr="00D26D14" w:rsidRDefault="00341744" w:rsidP="00341744">
      <w:pPr>
        <w:spacing w:after="0" w:line="300" w:lineRule="exact"/>
        <w:ind w:firstLine="360"/>
        <w:jc w:val="both"/>
        <w:rPr>
          <w:rFonts w:eastAsia="Times New Roman"/>
          <w:lang w:eastAsia="pl-PL"/>
        </w:rPr>
      </w:pPr>
      <w:r w:rsidRPr="00D26D14">
        <w:rPr>
          <w:rFonts w:eastAsia="Times New Roman"/>
          <w:lang w:eastAsia="pl-PL"/>
        </w:rPr>
        <w:t>Na rzutach pawilonu wskazano lokalizację kamer. Do tych miejsc należy doprowadzić rury rezerwowe z pilotem od szafy monitoringu, pozwalające na późniejsze wciągnięcie okablowania kamer.</w:t>
      </w:r>
    </w:p>
    <w:p w:rsidR="00D26D14" w:rsidRPr="00D26D14" w:rsidRDefault="00D26D14" w:rsidP="00341744">
      <w:pPr>
        <w:spacing w:after="0" w:line="300" w:lineRule="exact"/>
        <w:ind w:firstLine="360"/>
        <w:jc w:val="both"/>
        <w:rPr>
          <w:rFonts w:eastAsia="Times New Roman"/>
          <w:lang w:eastAsia="pl-PL"/>
        </w:rPr>
      </w:pPr>
      <w:r w:rsidRPr="00D26D14">
        <w:rPr>
          <w:rFonts w:eastAsia="Times New Roman"/>
          <w:lang w:eastAsia="pl-PL"/>
        </w:rPr>
        <w:t>Istniejące kable sygnałowe do kamer na terenie zewnętrznym należy wycofać poza obręb istn. budynku pawilonu podlegającego rozbiórce, zabezpieczyć je na czas prowadzenia robót budowlanych, a następnie wprowadzić do budynku (do proj. szafy CCTV) za pośrednictwem projektowanych rur na terenie zewnętrznym i pod posadzką budynku. W przypadku zbyt małej długości istniejących kabli, należy je wymienić na nowe.</w:t>
      </w:r>
    </w:p>
    <w:p w:rsidR="00341744" w:rsidRPr="00D26D14" w:rsidRDefault="00341744" w:rsidP="003747C9">
      <w:pPr>
        <w:spacing w:after="0" w:line="300" w:lineRule="exact"/>
        <w:ind w:firstLine="360"/>
        <w:jc w:val="both"/>
        <w:rPr>
          <w:rFonts w:eastAsia="Times New Roman"/>
          <w:lang w:eastAsia="pl-PL"/>
        </w:rPr>
      </w:pPr>
      <w:r w:rsidRPr="00D26D14">
        <w:rPr>
          <w:rFonts w:eastAsia="Times New Roman"/>
          <w:lang w:eastAsia="pl-PL"/>
        </w:rPr>
        <w:t>Dobór kamer, okablowania oraz pozostałych elementów systemu CCTV jest poza zakresem niniejszego opracowania. Ostateczne rozmieszczenie kamer ustalić na etapie wykonawstwa ze służbami Orlen i doprowadzić do tych miejsc ruraż.</w:t>
      </w:r>
    </w:p>
    <w:p w:rsidR="006F5166" w:rsidRPr="006F5166" w:rsidRDefault="006F5166" w:rsidP="00DC2C71">
      <w:pPr>
        <w:pStyle w:val="Nagwek2JK"/>
        <w:numPr>
          <w:ilvl w:val="0"/>
          <w:numId w:val="3"/>
        </w:numPr>
        <w:suppressAutoHyphens w:val="0"/>
        <w:spacing w:before="120" w:after="120"/>
        <w:contextualSpacing/>
        <w:rPr>
          <w:rFonts w:ascii="Arial" w:eastAsia="Times New Roman" w:hAnsi="Arial" w:cs="Arial"/>
          <w:sz w:val="20"/>
          <w:szCs w:val="20"/>
          <w:u w:val="none"/>
          <w:lang w:eastAsia="en-US"/>
        </w:rPr>
      </w:pPr>
      <w:bookmarkStart w:id="37" w:name="_Toc223506601"/>
      <w:r w:rsidRPr="006F5166">
        <w:rPr>
          <w:rFonts w:ascii="Arial" w:eastAsia="Times New Roman" w:hAnsi="Arial" w:cs="Arial"/>
          <w:sz w:val="20"/>
          <w:szCs w:val="20"/>
          <w:u w:val="none"/>
          <w:lang w:eastAsia="en-US"/>
        </w:rPr>
        <w:t>Instalacja na potrzeby okienka sprzedaży zastępczej</w:t>
      </w:r>
      <w:bookmarkEnd w:id="37"/>
    </w:p>
    <w:p w:rsidR="00D26D14" w:rsidRPr="00CA11EE" w:rsidRDefault="00D26D14" w:rsidP="00D26D14">
      <w:pPr>
        <w:spacing w:after="0" w:line="300" w:lineRule="exact"/>
        <w:ind w:firstLine="360"/>
        <w:jc w:val="both"/>
        <w:rPr>
          <w:rFonts w:eastAsia="Times New Roman"/>
          <w:lang w:eastAsia="pl-PL"/>
        </w:rPr>
      </w:pPr>
      <w:r w:rsidRPr="00CA11EE">
        <w:rPr>
          <w:rFonts w:eastAsia="Times New Roman"/>
          <w:lang w:eastAsia="pl-PL"/>
        </w:rPr>
        <w:t>Na potrzeby okienka sprzedaży zastępczej projektuje się kasetę podłogową wyposażoną w gniazda 230V i gniazda DATA wraz z doprowadzonym przepustem z pilotem od szafy serwerowej oraz system interkomu kasowego.</w:t>
      </w:r>
    </w:p>
    <w:p w:rsidR="00D26D14" w:rsidRPr="00CA11EE" w:rsidRDefault="00D26D14" w:rsidP="00D26D14">
      <w:pPr>
        <w:spacing w:after="0" w:line="300" w:lineRule="exact"/>
        <w:ind w:firstLine="360"/>
        <w:jc w:val="both"/>
        <w:rPr>
          <w:rFonts w:eastAsia="Times New Roman"/>
          <w:lang w:eastAsia="pl-PL"/>
        </w:rPr>
      </w:pPr>
      <w:r w:rsidRPr="00CA11EE">
        <w:rPr>
          <w:rFonts w:eastAsia="Times New Roman"/>
          <w:lang w:eastAsia="pl-PL"/>
        </w:rPr>
        <w:t>System interkomu kasowego będzie się składać z następujących elementów:</w:t>
      </w:r>
    </w:p>
    <w:p w:rsidR="00D26D14" w:rsidRPr="00CA11EE" w:rsidRDefault="00D26D14" w:rsidP="00D26D14">
      <w:pPr>
        <w:pStyle w:val="Akapitzlist"/>
        <w:numPr>
          <w:ilvl w:val="0"/>
          <w:numId w:val="23"/>
        </w:numPr>
        <w:spacing w:after="0" w:line="300" w:lineRule="exact"/>
        <w:jc w:val="both"/>
        <w:rPr>
          <w:rFonts w:eastAsia="Times New Roman"/>
          <w:lang w:eastAsia="pl-PL"/>
        </w:rPr>
      </w:pPr>
      <w:r w:rsidRPr="00CA11EE">
        <w:rPr>
          <w:rFonts w:eastAsia="Times New Roman"/>
          <w:lang w:eastAsia="pl-PL"/>
        </w:rPr>
        <w:t>bazy kasjera wyposażonej w mikrofon na elastycznym wysięgniku, z możliwością regulacji głośności dźwięku odbieranego z zewnątrz oraz wyciszenia mikrofonu kasjera;</w:t>
      </w:r>
    </w:p>
    <w:p w:rsidR="00D26D14" w:rsidRPr="00CA11EE" w:rsidRDefault="00D26D14" w:rsidP="00D26D14">
      <w:pPr>
        <w:pStyle w:val="Akapitzlist"/>
        <w:numPr>
          <w:ilvl w:val="0"/>
          <w:numId w:val="23"/>
        </w:numPr>
        <w:spacing w:after="0" w:line="300" w:lineRule="exact"/>
        <w:jc w:val="both"/>
        <w:rPr>
          <w:rFonts w:eastAsia="Times New Roman"/>
          <w:lang w:eastAsia="pl-PL"/>
        </w:rPr>
      </w:pPr>
      <w:r w:rsidRPr="00CA11EE">
        <w:rPr>
          <w:rFonts w:eastAsia="Times New Roman"/>
          <w:lang w:eastAsia="pl-PL"/>
        </w:rPr>
        <w:t>modułu zewnętrznego w wykonaniu wandaloodpornym mocowanego do szyby lub profilu okna w ten sposób, żeby był możliwie blisko ust mówiącego i nie był narażony na przypadkowe przysłonięcie (na wysokości min. 100cm);</w:t>
      </w:r>
    </w:p>
    <w:p w:rsidR="00D26D14" w:rsidRPr="00CA11EE" w:rsidRDefault="00D26D14" w:rsidP="00D26D14">
      <w:pPr>
        <w:pStyle w:val="Akapitzlist"/>
        <w:numPr>
          <w:ilvl w:val="0"/>
          <w:numId w:val="23"/>
        </w:numPr>
        <w:spacing w:after="0" w:line="300" w:lineRule="exact"/>
        <w:jc w:val="both"/>
        <w:rPr>
          <w:rFonts w:eastAsia="Times New Roman"/>
          <w:lang w:eastAsia="pl-PL"/>
        </w:rPr>
      </w:pPr>
      <w:r w:rsidRPr="00CA11EE">
        <w:rPr>
          <w:rFonts w:eastAsia="Times New Roman"/>
          <w:lang w:eastAsia="pl-PL"/>
        </w:rPr>
        <w:t>zasilacza sieciowego podłączonego do gniazdka elektrycznego na stanowisku kasowym.</w:t>
      </w:r>
    </w:p>
    <w:p w:rsidR="00D26D14" w:rsidRPr="00CA11EE" w:rsidRDefault="00D26D14" w:rsidP="00D26D14">
      <w:pPr>
        <w:spacing w:after="0" w:line="300" w:lineRule="exact"/>
        <w:ind w:firstLine="360"/>
        <w:jc w:val="both"/>
        <w:rPr>
          <w:rFonts w:eastAsia="Times New Roman"/>
          <w:lang w:eastAsia="pl-PL"/>
        </w:rPr>
      </w:pPr>
      <w:r w:rsidRPr="00CA11EE">
        <w:rPr>
          <w:rFonts w:eastAsia="Times New Roman"/>
          <w:lang w:eastAsia="pl-PL"/>
        </w:rPr>
        <w:t>System interkomowy ma działać w trybie full duplex tzn. ma pozwalać na jednoczesną transmisję dźwięku w obu kierunkach.</w:t>
      </w:r>
    </w:p>
    <w:p w:rsidR="00D26D14" w:rsidRPr="00CA11EE" w:rsidRDefault="00D26D14" w:rsidP="00D26D14">
      <w:pPr>
        <w:spacing w:after="0" w:line="300" w:lineRule="exact"/>
        <w:ind w:firstLine="360"/>
        <w:jc w:val="both"/>
        <w:rPr>
          <w:rFonts w:eastAsia="Times New Roman"/>
          <w:lang w:eastAsia="pl-PL"/>
        </w:rPr>
      </w:pPr>
      <w:r w:rsidRPr="00CA11EE">
        <w:rPr>
          <w:rFonts w:eastAsia="Times New Roman"/>
          <w:lang w:eastAsia="pl-PL"/>
        </w:rPr>
        <w:t>W oknie lub w ścianie należy wykonać otwór Φ10 pozwalający na przeprowadzenie wtyczki modułu zewnętrznego do pomieszczenia kasjera.</w:t>
      </w:r>
    </w:p>
    <w:p w:rsidR="00883D2D" w:rsidRPr="006F5166" w:rsidRDefault="00883D2D" w:rsidP="00DC2C71">
      <w:pPr>
        <w:pStyle w:val="Nagwek2JK"/>
        <w:numPr>
          <w:ilvl w:val="0"/>
          <w:numId w:val="3"/>
        </w:numPr>
        <w:suppressAutoHyphens w:val="0"/>
        <w:spacing w:before="120" w:after="120"/>
        <w:contextualSpacing/>
        <w:rPr>
          <w:rFonts w:ascii="Arial" w:eastAsia="Times New Roman" w:hAnsi="Arial" w:cs="Arial"/>
          <w:sz w:val="20"/>
          <w:szCs w:val="20"/>
          <w:u w:val="none"/>
          <w:lang w:eastAsia="en-US"/>
        </w:rPr>
      </w:pPr>
      <w:bookmarkStart w:id="38" w:name="_Toc223506602"/>
      <w:r w:rsidRPr="006F5166">
        <w:rPr>
          <w:rFonts w:ascii="Arial" w:eastAsia="Times New Roman" w:hAnsi="Arial" w:cs="Arial"/>
          <w:sz w:val="20"/>
          <w:szCs w:val="20"/>
          <w:u w:val="none"/>
          <w:lang w:eastAsia="en-US"/>
        </w:rPr>
        <w:lastRenderedPageBreak/>
        <w:t>Roboty na potrzeby systemu Digital Signage</w:t>
      </w:r>
      <w:bookmarkEnd w:id="38"/>
    </w:p>
    <w:p w:rsidR="00883D2D" w:rsidRPr="00D26D14" w:rsidRDefault="00883D2D" w:rsidP="00883D2D">
      <w:pPr>
        <w:spacing w:after="0" w:line="300" w:lineRule="exact"/>
        <w:ind w:firstLine="360"/>
        <w:jc w:val="both"/>
        <w:rPr>
          <w:rFonts w:eastAsia="Times New Roman"/>
          <w:lang w:eastAsia="pl-PL"/>
        </w:rPr>
      </w:pPr>
      <w:r w:rsidRPr="00D26D14">
        <w:rPr>
          <w:rFonts w:eastAsia="Times New Roman"/>
          <w:lang w:eastAsia="pl-PL"/>
        </w:rPr>
        <w:t>Należy wykonać wszelkie prace (np. otwory w powierzchniach metalowych, meblowych, w ścianach itp.) umożliwiające późniejszy montaż:</w:t>
      </w:r>
    </w:p>
    <w:p w:rsidR="00883D2D" w:rsidRPr="00D26D14" w:rsidRDefault="00883D2D" w:rsidP="00FB0AE3">
      <w:pPr>
        <w:pStyle w:val="Akapitzlist"/>
        <w:numPr>
          <w:ilvl w:val="0"/>
          <w:numId w:val="12"/>
        </w:numPr>
        <w:spacing w:after="0" w:line="300" w:lineRule="exact"/>
        <w:jc w:val="both"/>
        <w:rPr>
          <w:rFonts w:eastAsia="Times New Roman"/>
          <w:lang w:eastAsia="pl-PL"/>
        </w:rPr>
      </w:pPr>
      <w:r w:rsidRPr="00D26D14">
        <w:rPr>
          <w:rFonts w:eastAsia="Times New Roman"/>
          <w:lang w:eastAsia="pl-PL"/>
        </w:rPr>
        <w:t>rur peszel wraz z okablowaniem elektrycznym od rozdzielnicy komputerowej do miejsca montażu monitorów systemu Digital Signage;</w:t>
      </w:r>
    </w:p>
    <w:p w:rsidR="00883D2D" w:rsidRPr="00D26D14" w:rsidRDefault="00883D2D" w:rsidP="00FB0AE3">
      <w:pPr>
        <w:pStyle w:val="Akapitzlist"/>
        <w:numPr>
          <w:ilvl w:val="0"/>
          <w:numId w:val="12"/>
        </w:numPr>
        <w:spacing w:after="0" w:line="300" w:lineRule="exact"/>
        <w:jc w:val="both"/>
        <w:rPr>
          <w:rFonts w:eastAsia="Times New Roman"/>
          <w:lang w:eastAsia="pl-PL"/>
        </w:rPr>
      </w:pPr>
      <w:r w:rsidRPr="00D26D14">
        <w:rPr>
          <w:rFonts w:eastAsia="Times New Roman"/>
          <w:lang w:eastAsia="pl-PL"/>
        </w:rPr>
        <w:t>rur peszel wraz z okablowaniem sygnałowym LAN od szafy serwerowej do miejsca montażu monitorów systemu Digital Signage.</w:t>
      </w:r>
    </w:p>
    <w:p w:rsidR="00883D2D" w:rsidRPr="00D26D14" w:rsidRDefault="00883D2D" w:rsidP="00883D2D">
      <w:pPr>
        <w:spacing w:after="0" w:line="300" w:lineRule="exact"/>
        <w:ind w:firstLine="360"/>
        <w:jc w:val="both"/>
        <w:rPr>
          <w:rFonts w:eastAsia="Times New Roman"/>
          <w:lang w:eastAsia="pl-PL"/>
        </w:rPr>
      </w:pPr>
      <w:r w:rsidRPr="00D26D14">
        <w:rPr>
          <w:rFonts w:eastAsia="Times New Roman"/>
          <w:lang w:eastAsia="pl-PL"/>
        </w:rPr>
        <w:t>Montaż rur z okablowaniem, gniazd monitorów oraz zabezpieczeń poza zakresem niniejszego opracowania (w zakresie Serwisu IT).</w:t>
      </w:r>
    </w:p>
    <w:p w:rsidR="00883D2D" w:rsidRPr="006F5166" w:rsidRDefault="00883D2D" w:rsidP="00DC2C71">
      <w:pPr>
        <w:pStyle w:val="Nagwek2JK"/>
        <w:numPr>
          <w:ilvl w:val="0"/>
          <w:numId w:val="3"/>
        </w:numPr>
        <w:suppressAutoHyphens w:val="0"/>
        <w:spacing w:before="120" w:after="120"/>
        <w:contextualSpacing/>
        <w:rPr>
          <w:rFonts w:ascii="Arial" w:eastAsia="Times New Roman" w:hAnsi="Arial" w:cs="Arial"/>
          <w:sz w:val="20"/>
          <w:szCs w:val="20"/>
          <w:u w:val="none"/>
          <w:lang w:eastAsia="en-US"/>
        </w:rPr>
      </w:pPr>
      <w:bookmarkStart w:id="39" w:name="_Toc223506603"/>
      <w:r w:rsidRPr="006F5166">
        <w:rPr>
          <w:rFonts w:ascii="Arial" w:eastAsia="Times New Roman" w:hAnsi="Arial" w:cs="Arial"/>
          <w:sz w:val="20"/>
          <w:szCs w:val="20"/>
          <w:u w:val="none"/>
          <w:lang w:eastAsia="en-US"/>
        </w:rPr>
        <w:t xml:space="preserve">System </w:t>
      </w:r>
      <w:r w:rsidR="00F00A1E" w:rsidRPr="006F5166">
        <w:rPr>
          <w:rFonts w:ascii="Arial" w:eastAsia="Times New Roman" w:hAnsi="Arial" w:cs="Arial"/>
          <w:sz w:val="20"/>
          <w:szCs w:val="20"/>
          <w:u w:val="none"/>
          <w:lang w:eastAsia="en-US"/>
        </w:rPr>
        <w:t xml:space="preserve">sygnalizacji pożaru </w:t>
      </w:r>
      <w:r w:rsidRPr="006F5166">
        <w:rPr>
          <w:rFonts w:ascii="Arial" w:eastAsia="Times New Roman" w:hAnsi="Arial" w:cs="Arial"/>
          <w:sz w:val="20"/>
          <w:szCs w:val="20"/>
          <w:u w:val="none"/>
          <w:lang w:eastAsia="en-US"/>
        </w:rPr>
        <w:t>SSP</w:t>
      </w:r>
      <w:bookmarkEnd w:id="39"/>
    </w:p>
    <w:p w:rsidR="00883D2D" w:rsidRPr="002F70FE" w:rsidRDefault="00883D2D" w:rsidP="00883D2D">
      <w:pPr>
        <w:spacing w:after="0" w:line="300" w:lineRule="exact"/>
        <w:ind w:firstLine="360"/>
        <w:jc w:val="both"/>
        <w:rPr>
          <w:rFonts w:eastAsia="Times New Roman"/>
          <w:lang w:eastAsia="pl-PL"/>
        </w:rPr>
      </w:pPr>
      <w:r w:rsidRPr="002F70FE">
        <w:rPr>
          <w:rFonts w:eastAsia="Times New Roman"/>
          <w:lang w:eastAsia="pl-PL"/>
        </w:rPr>
        <w:t>Zaprojektowany system sygnalizacji pożaru obejmie wszystkie pomieszczenia stacji z wyjątkiem łazienek. Na suficie podwieszanym oraz w przestrzeni międzystropowej zamontowane zostaną optyczne czujki dymu do wykrywania pożaru we wczesnej fazie jego powstani</w:t>
      </w:r>
      <w:r w:rsidR="00304AD7" w:rsidRPr="002F70FE">
        <w:rPr>
          <w:rFonts w:eastAsia="Times New Roman"/>
          <w:lang w:eastAsia="pl-PL"/>
        </w:rPr>
        <w:t>a.</w:t>
      </w:r>
    </w:p>
    <w:p w:rsidR="00883D2D" w:rsidRPr="002F70FE" w:rsidRDefault="00883D2D" w:rsidP="00883D2D">
      <w:pPr>
        <w:spacing w:after="0" w:line="300" w:lineRule="exact"/>
        <w:ind w:firstLine="360"/>
        <w:jc w:val="both"/>
        <w:rPr>
          <w:rFonts w:eastAsia="Times New Roman"/>
          <w:lang w:eastAsia="pl-PL"/>
        </w:rPr>
      </w:pPr>
      <w:r w:rsidRPr="002F70FE">
        <w:rPr>
          <w:rFonts w:eastAsia="Times New Roman"/>
          <w:lang w:eastAsia="pl-PL"/>
        </w:rPr>
        <w:t xml:space="preserve">Wskaźniki zadziałania od czujek w przestrzeni międzystropowej na sali sprzedaży oraz na korytarzu na zapleczu wyprowadzić bezpośrednio pod czujką lub na sąsiednim wolnym kasetonie. </w:t>
      </w:r>
      <w:r w:rsidR="006A0CD7" w:rsidRPr="002F70FE">
        <w:rPr>
          <w:rFonts w:eastAsia="Times New Roman"/>
          <w:lang w:eastAsia="pl-PL"/>
        </w:rPr>
        <w:t>Wskaźniki od </w:t>
      </w:r>
      <w:r w:rsidRPr="002F70FE">
        <w:rPr>
          <w:rFonts w:eastAsia="Times New Roman"/>
          <w:lang w:eastAsia="pl-PL"/>
        </w:rPr>
        <w:t>czujek w przestrzeni międzystropowej w pomieszczeniach zaplecza wyprowadzić na korytarz. Przy wyjściach na zewnątrz zainstalowane będą ręczne ostrzegacze pożaru ROP. Dodatkowo projektuje się w budynku sygnalizatory optyczno-akustyczne.</w:t>
      </w:r>
    </w:p>
    <w:p w:rsidR="00883D2D" w:rsidRPr="002F70FE" w:rsidRDefault="00883D2D" w:rsidP="00883D2D">
      <w:pPr>
        <w:spacing w:after="0" w:line="300" w:lineRule="exact"/>
        <w:ind w:firstLine="360"/>
        <w:jc w:val="both"/>
        <w:rPr>
          <w:rFonts w:eastAsia="Times New Roman"/>
          <w:lang w:eastAsia="pl-PL"/>
        </w:rPr>
      </w:pPr>
      <w:r w:rsidRPr="00AD38B3">
        <w:rPr>
          <w:rFonts w:eastAsia="Times New Roman"/>
          <w:lang w:eastAsia="pl-PL"/>
        </w:rPr>
        <w:t>System zaprojektowano w oparciu o rozwiązania firmy Satel. Centrala CSP-20</w:t>
      </w:r>
      <w:r w:rsidR="00676978" w:rsidRPr="00AD38B3">
        <w:rPr>
          <w:rFonts w:eastAsia="Times New Roman"/>
          <w:lang w:eastAsia="pl-PL"/>
        </w:rPr>
        <w:t>4</w:t>
      </w:r>
      <w:r w:rsidRPr="00AD38B3">
        <w:rPr>
          <w:rFonts w:eastAsia="Times New Roman"/>
          <w:lang w:eastAsia="pl-PL"/>
        </w:rPr>
        <w:t xml:space="preserve"> jest centralą</w:t>
      </w:r>
      <w:r w:rsidRPr="002F70FE">
        <w:rPr>
          <w:rFonts w:eastAsia="Times New Roman"/>
          <w:lang w:eastAsia="pl-PL"/>
        </w:rPr>
        <w:t xml:space="preserve"> konwencjonalną (nieadresowalną), która pracuje z ostrz</w:t>
      </w:r>
      <w:r w:rsidR="006A0CD7" w:rsidRPr="002F70FE">
        <w:rPr>
          <w:rFonts w:eastAsia="Times New Roman"/>
          <w:lang w:eastAsia="pl-PL"/>
        </w:rPr>
        <w:t>egaczami pożarowymi włączonymi w </w:t>
      </w:r>
      <w:r w:rsidRPr="002F70FE">
        <w:rPr>
          <w:rFonts w:eastAsia="Times New Roman"/>
          <w:lang w:eastAsia="pl-PL"/>
        </w:rPr>
        <w:t>dwużyłowe linie dozorowe, zakończone rezystorami końcowymi. Centrala sygnalizuje alarm pożarowy i uszkodzenie z dokładnością do jednej linii.</w:t>
      </w:r>
    </w:p>
    <w:p w:rsidR="00883D2D" w:rsidRPr="002F70FE" w:rsidRDefault="00883D2D" w:rsidP="00883D2D">
      <w:pPr>
        <w:spacing w:after="0" w:line="300" w:lineRule="exact"/>
        <w:ind w:firstLine="360"/>
        <w:jc w:val="both"/>
        <w:rPr>
          <w:rFonts w:eastAsia="Times New Roman"/>
          <w:lang w:eastAsia="pl-PL"/>
        </w:rPr>
      </w:pPr>
      <w:r w:rsidRPr="002F70FE">
        <w:rPr>
          <w:rFonts w:eastAsia="Times New Roman"/>
          <w:lang w:eastAsia="pl-PL"/>
        </w:rPr>
        <w:t xml:space="preserve">Z wyjścia przekaźnikowego centrali OUT 1 należy wyprowadzić linię sterującą wykonaną przewodem HTKSH PH90 1x2x0,8mm do sterownika drzwi przesuwnych. W chwili wykrycia pożaru centrala wysteruje drzwi przesuwne, które zostaną automatycznie otwarte. </w:t>
      </w:r>
    </w:p>
    <w:p w:rsidR="00883D2D" w:rsidRPr="002F70FE" w:rsidRDefault="00883D2D" w:rsidP="00883D2D">
      <w:pPr>
        <w:spacing w:after="0" w:line="300" w:lineRule="exact"/>
        <w:ind w:firstLine="360"/>
        <w:jc w:val="both"/>
        <w:rPr>
          <w:rFonts w:eastAsia="Times New Roman"/>
          <w:lang w:eastAsia="pl-PL"/>
        </w:rPr>
      </w:pPr>
      <w:r w:rsidRPr="002F70FE">
        <w:rPr>
          <w:rFonts w:eastAsia="Times New Roman"/>
          <w:lang w:eastAsia="pl-PL"/>
        </w:rPr>
        <w:t>Projektuje się wyłączenie pożarowe:</w:t>
      </w:r>
    </w:p>
    <w:p w:rsidR="00486A69" w:rsidRPr="00AD38B3" w:rsidRDefault="004D7508" w:rsidP="00486A69">
      <w:pPr>
        <w:pStyle w:val="Akapitzlist"/>
        <w:numPr>
          <w:ilvl w:val="0"/>
          <w:numId w:val="13"/>
        </w:numPr>
        <w:spacing w:after="0" w:line="300" w:lineRule="exact"/>
        <w:jc w:val="both"/>
        <w:rPr>
          <w:rFonts w:eastAsia="Times New Roman"/>
          <w:lang w:eastAsia="pl-PL"/>
        </w:rPr>
      </w:pPr>
      <w:r w:rsidRPr="00AD38B3">
        <w:rPr>
          <w:rFonts w:eastAsia="Times New Roman"/>
          <w:lang w:eastAsia="pl-PL"/>
        </w:rPr>
        <w:t>kurtyn</w:t>
      </w:r>
      <w:r w:rsidR="00464D8A" w:rsidRPr="00AD38B3">
        <w:rPr>
          <w:rFonts w:eastAsia="Times New Roman"/>
          <w:lang w:eastAsia="pl-PL"/>
        </w:rPr>
        <w:t>y</w:t>
      </w:r>
      <w:r w:rsidRPr="00AD38B3">
        <w:rPr>
          <w:rFonts w:eastAsia="Times New Roman"/>
          <w:lang w:eastAsia="pl-PL"/>
        </w:rPr>
        <w:t xml:space="preserve"> powietrzn</w:t>
      </w:r>
      <w:r w:rsidR="00464D8A" w:rsidRPr="00AD38B3">
        <w:rPr>
          <w:rFonts w:eastAsia="Times New Roman"/>
          <w:lang w:eastAsia="pl-PL"/>
        </w:rPr>
        <w:t>ej</w:t>
      </w:r>
      <w:r w:rsidR="00DF5B64" w:rsidRPr="00AD38B3">
        <w:rPr>
          <w:rFonts w:eastAsia="Times New Roman"/>
          <w:lang w:eastAsia="pl-PL"/>
        </w:rPr>
        <w:t>,</w:t>
      </w:r>
      <w:r w:rsidR="00A0702A" w:rsidRPr="00AD38B3">
        <w:rPr>
          <w:rFonts w:eastAsia="Times New Roman"/>
          <w:lang w:eastAsia="pl-PL"/>
        </w:rPr>
        <w:t xml:space="preserve"> </w:t>
      </w:r>
      <w:r w:rsidR="00747196" w:rsidRPr="00AD38B3">
        <w:rPr>
          <w:rFonts w:eastAsia="Times New Roman"/>
          <w:lang w:eastAsia="pl-PL"/>
        </w:rPr>
        <w:t>wentylatorów</w:t>
      </w:r>
      <w:r w:rsidR="00AD38B3" w:rsidRPr="00AD38B3">
        <w:rPr>
          <w:rFonts w:eastAsia="Times New Roman"/>
          <w:lang w:eastAsia="pl-PL"/>
        </w:rPr>
        <w:t xml:space="preserve">, </w:t>
      </w:r>
      <w:r w:rsidR="00A0702A" w:rsidRPr="00AD38B3">
        <w:rPr>
          <w:rFonts w:eastAsia="Times New Roman"/>
          <w:lang w:eastAsia="pl-PL"/>
        </w:rPr>
        <w:t>klimatyzacji</w:t>
      </w:r>
      <w:r w:rsidR="00486A69" w:rsidRPr="00AD38B3">
        <w:rPr>
          <w:rFonts w:eastAsia="Times New Roman"/>
          <w:lang w:eastAsia="pl-PL"/>
        </w:rPr>
        <w:t xml:space="preserve"> </w:t>
      </w:r>
      <w:r w:rsidR="00AD38B3" w:rsidRPr="00AD38B3">
        <w:rPr>
          <w:rFonts w:eastAsia="Times New Roman"/>
          <w:lang w:eastAsia="pl-PL"/>
        </w:rPr>
        <w:t xml:space="preserve">i agregatu centrali </w:t>
      </w:r>
      <w:r w:rsidR="00486A69" w:rsidRPr="00AD38B3">
        <w:rPr>
          <w:rFonts w:eastAsia="Times New Roman"/>
          <w:lang w:eastAsia="pl-PL"/>
        </w:rPr>
        <w:t xml:space="preserve">- za </w:t>
      </w:r>
      <w:r w:rsidR="00676978" w:rsidRPr="00AD38B3">
        <w:rPr>
          <w:rFonts w:eastAsia="Times New Roman"/>
          <w:lang w:eastAsia="pl-PL"/>
        </w:rPr>
        <w:t>pomocą wyzwalacza wzrostowego i </w:t>
      </w:r>
      <w:r w:rsidR="00486A69" w:rsidRPr="00AD38B3">
        <w:rPr>
          <w:rFonts w:eastAsia="Times New Roman"/>
          <w:lang w:eastAsia="pl-PL"/>
        </w:rPr>
        <w:t>stycznika w ro</w:t>
      </w:r>
      <w:r w:rsidR="00464D8A" w:rsidRPr="00AD38B3">
        <w:rPr>
          <w:rFonts w:eastAsia="Times New Roman"/>
          <w:lang w:eastAsia="pl-PL"/>
        </w:rPr>
        <w:t xml:space="preserve">zdzielnicy </w:t>
      </w:r>
      <w:r w:rsidR="00A01B34" w:rsidRPr="00AD38B3">
        <w:rPr>
          <w:rFonts w:eastAsia="Times New Roman"/>
          <w:lang w:eastAsia="pl-PL"/>
        </w:rPr>
        <w:t>głównej</w:t>
      </w:r>
      <w:r w:rsidR="00464D8A" w:rsidRPr="00AD38B3">
        <w:rPr>
          <w:rFonts w:eastAsia="Times New Roman"/>
          <w:lang w:eastAsia="pl-PL"/>
        </w:rPr>
        <w:t xml:space="preserve"> zasilanego z </w:t>
      </w:r>
      <w:r w:rsidR="00486A69" w:rsidRPr="00AD38B3">
        <w:rPr>
          <w:rFonts w:eastAsia="Times New Roman"/>
          <w:lang w:eastAsia="pl-PL"/>
        </w:rPr>
        <w:t>wyjścia zasilającego 24V DC centrali SSP;</w:t>
      </w:r>
    </w:p>
    <w:p w:rsidR="00486A69" w:rsidRPr="00AD38B3" w:rsidRDefault="00486A69" w:rsidP="00486A69">
      <w:pPr>
        <w:pStyle w:val="Akapitzlist"/>
        <w:numPr>
          <w:ilvl w:val="0"/>
          <w:numId w:val="13"/>
        </w:numPr>
        <w:spacing w:after="0" w:line="300" w:lineRule="exact"/>
        <w:jc w:val="both"/>
        <w:rPr>
          <w:rFonts w:eastAsia="Times New Roman"/>
          <w:lang w:eastAsia="pl-PL"/>
        </w:rPr>
      </w:pPr>
      <w:r w:rsidRPr="00AD38B3">
        <w:rPr>
          <w:rFonts w:eastAsia="Times New Roman"/>
          <w:lang w:eastAsia="pl-PL"/>
        </w:rPr>
        <w:t>centrali wentylacyjnej - za pomocą wyjścia przekaźnikowego centrali SSP przyłączonego do wejścia pożarowego w sterownicy centrali wentylacyjnej.</w:t>
      </w:r>
    </w:p>
    <w:p w:rsidR="006A0CD7" w:rsidRPr="002F70FE" w:rsidRDefault="006A0CD7" w:rsidP="006A0CD7">
      <w:pPr>
        <w:spacing w:after="0" w:line="300" w:lineRule="exact"/>
        <w:ind w:firstLine="360"/>
        <w:jc w:val="both"/>
        <w:rPr>
          <w:rFonts w:eastAsia="Times New Roman"/>
          <w:lang w:eastAsia="pl-PL"/>
        </w:rPr>
      </w:pPr>
      <w:r w:rsidRPr="002F70FE">
        <w:rPr>
          <w:rFonts w:eastAsia="Times New Roman"/>
          <w:lang w:eastAsia="pl-PL"/>
        </w:rPr>
        <w:t>Centralę zasilić sprzed przeciwpożarowego wyłą</w:t>
      </w:r>
      <w:r w:rsidR="00CA11EE" w:rsidRPr="002F70FE">
        <w:rPr>
          <w:rFonts w:eastAsia="Times New Roman"/>
          <w:lang w:eastAsia="pl-PL"/>
        </w:rPr>
        <w:t>cznika prądu (w proj. złączu Z</w:t>
      </w:r>
      <w:r w:rsidRPr="002F70FE">
        <w:rPr>
          <w:rFonts w:eastAsia="Times New Roman"/>
          <w:lang w:eastAsia="pl-PL"/>
        </w:rPr>
        <w:t>-PWP powinien zostać zabudowany wyłącznik B10, 1p) kablem HDGs 3x1,5mm</w:t>
      </w:r>
      <w:r w:rsidRPr="002F70FE">
        <w:rPr>
          <w:rFonts w:eastAsia="Times New Roman"/>
          <w:vertAlign w:val="superscript"/>
          <w:lang w:eastAsia="pl-PL"/>
        </w:rPr>
        <w:t>2</w:t>
      </w:r>
      <w:r w:rsidRPr="002F70FE">
        <w:rPr>
          <w:rFonts w:eastAsia="Times New Roman"/>
          <w:lang w:eastAsia="pl-PL"/>
        </w:rPr>
        <w:t>.</w:t>
      </w:r>
    </w:p>
    <w:p w:rsidR="00883D2D" w:rsidRPr="002F70FE" w:rsidRDefault="00883D2D" w:rsidP="00883D2D">
      <w:pPr>
        <w:spacing w:after="0" w:line="300" w:lineRule="exact"/>
        <w:ind w:firstLine="360"/>
        <w:jc w:val="both"/>
        <w:rPr>
          <w:rFonts w:eastAsia="Times New Roman"/>
          <w:lang w:eastAsia="pl-PL"/>
        </w:rPr>
      </w:pPr>
      <w:r w:rsidRPr="002F70FE">
        <w:rPr>
          <w:rFonts w:eastAsia="Times New Roman"/>
          <w:lang w:eastAsia="pl-PL"/>
        </w:rPr>
        <w:t xml:space="preserve">W obiekcie przyjmuje się organizację dwustopniową alarmowania. </w:t>
      </w:r>
    </w:p>
    <w:p w:rsidR="00883D2D" w:rsidRPr="002F70FE" w:rsidRDefault="00883D2D" w:rsidP="00883D2D">
      <w:pPr>
        <w:spacing w:after="0" w:line="300" w:lineRule="exact"/>
        <w:ind w:firstLine="360"/>
        <w:jc w:val="both"/>
        <w:rPr>
          <w:rFonts w:eastAsia="Times New Roman"/>
          <w:lang w:eastAsia="pl-PL"/>
        </w:rPr>
      </w:pPr>
      <w:r w:rsidRPr="002F70FE">
        <w:rPr>
          <w:rFonts w:eastAsia="Times New Roman"/>
          <w:lang w:eastAsia="pl-PL"/>
        </w:rPr>
        <w:t>Zadziałanie czujki wywołać ma alarm optyczny i akustyczny (ALARM I STOPNIA) w centrali przez czas T1 (30s) i przeznaczony jest on na zgłoszenie się personelu obsługującego system SSP.</w:t>
      </w:r>
    </w:p>
    <w:p w:rsidR="00883D2D" w:rsidRPr="002F70FE" w:rsidRDefault="00883D2D" w:rsidP="00883D2D">
      <w:pPr>
        <w:spacing w:after="0" w:line="300" w:lineRule="exact"/>
        <w:ind w:firstLine="360"/>
        <w:jc w:val="both"/>
        <w:rPr>
          <w:rFonts w:eastAsia="Times New Roman"/>
          <w:lang w:eastAsia="pl-PL"/>
        </w:rPr>
      </w:pPr>
      <w:r w:rsidRPr="002F70FE">
        <w:rPr>
          <w:rFonts w:eastAsia="Times New Roman"/>
          <w:lang w:eastAsia="pl-PL"/>
        </w:rPr>
        <w:t>Jeżeli w czasie T1 obsługa nie podejmie działań przy systemie SSP, centrala ma przejść automatycznie do ALARMU II STOPNIA.</w:t>
      </w:r>
    </w:p>
    <w:p w:rsidR="00883D2D" w:rsidRPr="002F70FE" w:rsidRDefault="00883D2D" w:rsidP="00883D2D">
      <w:pPr>
        <w:spacing w:after="0" w:line="300" w:lineRule="exact"/>
        <w:ind w:firstLine="360"/>
        <w:jc w:val="both"/>
        <w:rPr>
          <w:rFonts w:eastAsia="Times New Roman"/>
          <w:lang w:eastAsia="pl-PL"/>
        </w:rPr>
      </w:pPr>
      <w:r w:rsidRPr="002F70FE">
        <w:rPr>
          <w:rFonts w:eastAsia="Times New Roman"/>
          <w:lang w:eastAsia="pl-PL"/>
        </w:rPr>
        <w:t>Zgłoszenie się personelu przedłuża czas trwania ALARMU I</w:t>
      </w:r>
      <w:r w:rsidR="006A0CD7" w:rsidRPr="002F70FE">
        <w:rPr>
          <w:rFonts w:eastAsia="Times New Roman"/>
          <w:lang w:eastAsia="pl-PL"/>
        </w:rPr>
        <w:t xml:space="preserve"> STOPNIA o czas T2 (max. 300s) tj. </w:t>
      </w:r>
      <w:r w:rsidRPr="002F70FE">
        <w:rPr>
          <w:rFonts w:eastAsia="Times New Roman"/>
          <w:lang w:eastAsia="pl-PL"/>
        </w:rPr>
        <w:t xml:space="preserve">czas na weryfikację alarmu pożarowego, dobrany indywidualnie dla obiektu, mierzony od chwili potwierdzenia. </w:t>
      </w:r>
    </w:p>
    <w:p w:rsidR="00883D2D" w:rsidRPr="002F70FE" w:rsidRDefault="00883D2D" w:rsidP="00883D2D">
      <w:pPr>
        <w:spacing w:after="0" w:line="300" w:lineRule="exact"/>
        <w:ind w:firstLine="360"/>
        <w:jc w:val="both"/>
        <w:rPr>
          <w:rFonts w:eastAsia="Times New Roman"/>
          <w:lang w:eastAsia="pl-PL"/>
        </w:rPr>
      </w:pPr>
      <w:r w:rsidRPr="002F70FE">
        <w:rPr>
          <w:rFonts w:eastAsia="Times New Roman"/>
          <w:lang w:eastAsia="pl-PL"/>
        </w:rPr>
        <w:t>Po czasie T2, jeżeli obsługa wcześniej nie przeprowadzi k</w:t>
      </w:r>
      <w:r w:rsidR="006A0CD7" w:rsidRPr="002F70FE">
        <w:rPr>
          <w:rFonts w:eastAsia="Times New Roman"/>
          <w:lang w:eastAsia="pl-PL"/>
        </w:rPr>
        <w:t>asowania systemu SSP, nastąpić ma </w:t>
      </w:r>
      <w:r w:rsidRPr="002F70FE">
        <w:rPr>
          <w:rFonts w:eastAsia="Times New Roman"/>
          <w:lang w:eastAsia="pl-PL"/>
        </w:rPr>
        <w:t xml:space="preserve">ALARM II STOPNIA – POŻAROWY. </w:t>
      </w:r>
    </w:p>
    <w:p w:rsidR="00883D2D" w:rsidRPr="002F70FE" w:rsidRDefault="00883D2D" w:rsidP="00883D2D">
      <w:pPr>
        <w:spacing w:after="0" w:line="300" w:lineRule="exact"/>
        <w:ind w:firstLine="360"/>
        <w:jc w:val="both"/>
        <w:rPr>
          <w:rFonts w:eastAsia="Times New Roman"/>
          <w:lang w:eastAsia="pl-PL"/>
        </w:rPr>
      </w:pPr>
      <w:r w:rsidRPr="002F70FE">
        <w:rPr>
          <w:rFonts w:eastAsia="Times New Roman"/>
          <w:lang w:eastAsia="pl-PL"/>
        </w:rPr>
        <w:t>Wciśnięcie któregokolwiek przycisku ROP ma wywołać również ALARM II STOPNIA.</w:t>
      </w:r>
    </w:p>
    <w:p w:rsidR="00883D2D" w:rsidRPr="002F70FE" w:rsidRDefault="00883D2D" w:rsidP="00883D2D">
      <w:pPr>
        <w:spacing w:after="0" w:line="300" w:lineRule="exact"/>
        <w:ind w:firstLine="360"/>
        <w:jc w:val="both"/>
        <w:rPr>
          <w:rFonts w:eastAsia="Times New Roman"/>
          <w:lang w:eastAsia="pl-PL"/>
        </w:rPr>
      </w:pPr>
      <w:r w:rsidRPr="002F70FE">
        <w:rPr>
          <w:rFonts w:eastAsia="Times New Roman"/>
          <w:lang w:eastAsia="pl-PL"/>
        </w:rPr>
        <w:t xml:space="preserve">Powstanie ALARMU II STOPNIA ma spowodować uruchomienie sygnalizatorów optyczno-akustycznych, otwarcie drzwi przesuwnych na sali sprzedaży oraz </w:t>
      </w:r>
      <w:r w:rsidR="006A0CD7" w:rsidRPr="002F70FE">
        <w:rPr>
          <w:rFonts w:eastAsia="Times New Roman"/>
          <w:lang w:eastAsia="pl-PL"/>
        </w:rPr>
        <w:t>wyłączenie pożarowe wentylacji i </w:t>
      </w:r>
      <w:r w:rsidRPr="002F70FE">
        <w:rPr>
          <w:rFonts w:eastAsia="Times New Roman"/>
          <w:lang w:eastAsia="pl-PL"/>
        </w:rPr>
        <w:t>klimatyzacji.</w:t>
      </w:r>
    </w:p>
    <w:p w:rsidR="007679F4" w:rsidRDefault="007679F4">
      <w:pPr>
        <w:rPr>
          <w:rFonts w:eastAsia="Times New Roman"/>
          <w:b/>
          <w:lang w:eastAsia="pl-PL"/>
        </w:rPr>
      </w:pPr>
      <w:r>
        <w:rPr>
          <w:rFonts w:eastAsia="Times New Roman"/>
          <w:b/>
          <w:lang w:eastAsia="pl-PL"/>
        </w:rPr>
        <w:br w:type="page"/>
      </w:r>
    </w:p>
    <w:p w:rsidR="006A0CD7" w:rsidRPr="002F70FE" w:rsidRDefault="006A0CD7" w:rsidP="006A0CD7">
      <w:pPr>
        <w:spacing w:after="0" w:line="300" w:lineRule="exact"/>
        <w:ind w:firstLine="360"/>
        <w:jc w:val="both"/>
        <w:rPr>
          <w:rFonts w:eastAsia="Times New Roman"/>
          <w:b/>
          <w:lang w:eastAsia="pl-PL"/>
        </w:rPr>
      </w:pPr>
      <w:r w:rsidRPr="002F70FE">
        <w:rPr>
          <w:rFonts w:eastAsia="Times New Roman"/>
          <w:b/>
          <w:lang w:eastAsia="pl-PL"/>
        </w:rPr>
        <w:lastRenderedPageBreak/>
        <w:t>Uwaga:</w:t>
      </w:r>
    </w:p>
    <w:p w:rsidR="006A0CD7" w:rsidRPr="002F70FE" w:rsidRDefault="006A0CD7" w:rsidP="00883D2D">
      <w:pPr>
        <w:spacing w:after="0" w:line="300" w:lineRule="exact"/>
        <w:ind w:firstLine="360"/>
        <w:jc w:val="both"/>
        <w:rPr>
          <w:rFonts w:eastAsia="Times New Roman"/>
          <w:b/>
          <w:lang w:eastAsia="pl-PL"/>
        </w:rPr>
      </w:pPr>
      <w:r w:rsidRPr="002F70FE">
        <w:rPr>
          <w:rFonts w:eastAsia="Times New Roman"/>
          <w:b/>
          <w:lang w:eastAsia="pl-PL"/>
        </w:rPr>
        <w:t>Zgodnie z §28 ust.1 Rozporządzenia Ministra Spraw Wewnętrznych i Administracji z dnia 7 czerwca 2010 r. w sprawie ochrony przeciwpożarowej budynków, innych obiektów budowlanych i terenów, zastosowanie systemu sygnalizacji pożarowej nie jest wymagane. Inwestor zdecydował o montażu w/w systemu, mając na uwadze poprawę bezpieczeństwa przeciwpożarowego budynku.</w:t>
      </w:r>
    </w:p>
    <w:p w:rsidR="009C078A" w:rsidRPr="009C078A" w:rsidRDefault="009C078A" w:rsidP="009C078A">
      <w:pPr>
        <w:pStyle w:val="Nagwek2JK"/>
        <w:numPr>
          <w:ilvl w:val="0"/>
          <w:numId w:val="3"/>
        </w:numPr>
        <w:suppressAutoHyphens w:val="0"/>
        <w:spacing w:before="120" w:after="120"/>
        <w:contextualSpacing/>
        <w:rPr>
          <w:rFonts w:ascii="Arial" w:eastAsia="Times New Roman" w:hAnsi="Arial" w:cs="Arial"/>
          <w:sz w:val="20"/>
          <w:szCs w:val="20"/>
          <w:u w:val="none"/>
          <w:lang w:eastAsia="en-US"/>
        </w:rPr>
      </w:pPr>
      <w:bookmarkStart w:id="40" w:name="_Toc223506604"/>
      <w:r w:rsidRPr="009C078A">
        <w:rPr>
          <w:rFonts w:ascii="Arial" w:eastAsia="Times New Roman" w:hAnsi="Arial" w:cs="Arial"/>
          <w:sz w:val="20"/>
          <w:szCs w:val="20"/>
          <w:u w:val="none"/>
          <w:lang w:eastAsia="en-US"/>
        </w:rPr>
        <w:t>Instalacje w wiacie śmietnikowej</w:t>
      </w:r>
      <w:bookmarkEnd w:id="40"/>
    </w:p>
    <w:p w:rsidR="009731BA" w:rsidRDefault="00F629A3" w:rsidP="00F629A3">
      <w:pPr>
        <w:spacing w:after="0" w:line="300" w:lineRule="exact"/>
        <w:ind w:firstLine="360"/>
        <w:jc w:val="both"/>
        <w:rPr>
          <w:rFonts w:eastAsia="Times New Roman"/>
          <w:lang w:eastAsia="pl-PL"/>
        </w:rPr>
      </w:pPr>
      <w:r w:rsidRPr="006153E5">
        <w:rPr>
          <w:rFonts w:eastAsia="Times New Roman"/>
          <w:lang w:eastAsia="pl-PL"/>
        </w:rPr>
        <w:t xml:space="preserve">W </w:t>
      </w:r>
      <w:r>
        <w:rPr>
          <w:rFonts w:eastAsia="Times New Roman"/>
          <w:lang w:eastAsia="pl-PL"/>
        </w:rPr>
        <w:t>wiacie</w:t>
      </w:r>
      <w:r w:rsidRPr="006153E5">
        <w:rPr>
          <w:rFonts w:eastAsia="Times New Roman"/>
          <w:lang w:eastAsia="pl-PL"/>
        </w:rPr>
        <w:t xml:space="preserve"> projektuje się instalację oświetlenia podstawowego sterowaną przez czujk</w:t>
      </w:r>
      <w:r>
        <w:rPr>
          <w:rFonts w:eastAsia="Times New Roman"/>
          <w:lang w:eastAsia="pl-PL"/>
        </w:rPr>
        <w:t>ę</w:t>
      </w:r>
      <w:r w:rsidRPr="006153E5">
        <w:rPr>
          <w:rFonts w:eastAsia="Times New Roman"/>
          <w:lang w:eastAsia="pl-PL"/>
        </w:rPr>
        <w:t xml:space="preserve"> ruchu i obecności oraz</w:t>
      </w:r>
      <w:r>
        <w:rPr>
          <w:rFonts w:eastAsia="Times New Roman"/>
          <w:lang w:eastAsia="pl-PL"/>
        </w:rPr>
        <w:t xml:space="preserve"> gniazda</w:t>
      </w:r>
      <w:r w:rsidR="009731BA">
        <w:rPr>
          <w:rFonts w:eastAsia="Times New Roman"/>
          <w:lang w:eastAsia="pl-PL"/>
        </w:rPr>
        <w:t>:</w:t>
      </w:r>
    </w:p>
    <w:p w:rsidR="009731BA" w:rsidRDefault="009731BA" w:rsidP="009731BA">
      <w:pPr>
        <w:pStyle w:val="Akapitzlist"/>
        <w:numPr>
          <w:ilvl w:val="0"/>
          <w:numId w:val="24"/>
        </w:numPr>
        <w:spacing w:after="0" w:line="300" w:lineRule="exact"/>
        <w:jc w:val="both"/>
        <w:rPr>
          <w:rFonts w:eastAsia="Times New Roman"/>
          <w:lang w:eastAsia="pl-PL"/>
        </w:rPr>
      </w:pPr>
      <w:r>
        <w:rPr>
          <w:rFonts w:eastAsia="Times New Roman"/>
          <w:lang w:eastAsia="pl-PL"/>
        </w:rPr>
        <w:t>natynkowe na ścianie wiaty;</w:t>
      </w:r>
    </w:p>
    <w:p w:rsidR="009731BA" w:rsidRPr="00D21D76" w:rsidRDefault="009731BA" w:rsidP="009731BA">
      <w:pPr>
        <w:pStyle w:val="Akapitzlist"/>
        <w:numPr>
          <w:ilvl w:val="0"/>
          <w:numId w:val="24"/>
        </w:numPr>
        <w:spacing w:after="0" w:line="300" w:lineRule="exact"/>
        <w:jc w:val="both"/>
        <w:rPr>
          <w:rFonts w:eastAsia="Times New Roman"/>
          <w:lang w:eastAsia="pl-PL"/>
        </w:rPr>
      </w:pPr>
      <w:r>
        <w:rPr>
          <w:rFonts w:eastAsia="Times New Roman"/>
          <w:lang w:eastAsia="pl-PL"/>
        </w:rPr>
        <w:t>tablicowe na elewacji rozdzielnicy RŚ (rozdzielnicę zamontować w ten sposób, żeby zainstalowane na jej elewacji gniazda znajdowały się na wysokości 1-1,2m).</w:t>
      </w:r>
    </w:p>
    <w:p w:rsidR="00F629A3" w:rsidRPr="006153E5" w:rsidRDefault="00F629A3" w:rsidP="00F629A3">
      <w:pPr>
        <w:spacing w:after="0" w:line="300" w:lineRule="exact"/>
        <w:ind w:firstLine="360"/>
        <w:jc w:val="both"/>
        <w:rPr>
          <w:rFonts w:eastAsia="Times New Roman"/>
          <w:lang w:eastAsia="pl-PL"/>
        </w:rPr>
      </w:pPr>
      <w:r w:rsidRPr="006153E5">
        <w:rPr>
          <w:rFonts w:eastAsia="Times New Roman"/>
          <w:lang w:eastAsia="pl-PL"/>
        </w:rPr>
        <w:t xml:space="preserve">Kable wewnątrz </w:t>
      </w:r>
      <w:r>
        <w:rPr>
          <w:rFonts w:eastAsia="Times New Roman"/>
          <w:lang w:eastAsia="pl-PL"/>
        </w:rPr>
        <w:t>wiaty śmietnikowej</w:t>
      </w:r>
      <w:r w:rsidRPr="006153E5">
        <w:rPr>
          <w:rFonts w:eastAsia="Times New Roman"/>
          <w:lang w:eastAsia="pl-PL"/>
        </w:rPr>
        <w:t xml:space="preserve"> prowadzić natynkowo w rurkach RL mocowanych do konstrukcji budynku oraz poszycia ścian.</w:t>
      </w:r>
    </w:p>
    <w:p w:rsidR="00F629A3" w:rsidRPr="00F629A3" w:rsidRDefault="00F629A3" w:rsidP="009C078A">
      <w:pPr>
        <w:spacing w:after="0" w:line="300" w:lineRule="exact"/>
        <w:ind w:firstLine="360"/>
        <w:jc w:val="both"/>
        <w:rPr>
          <w:rFonts w:eastAsia="Times New Roman"/>
          <w:lang w:eastAsia="pl-PL"/>
        </w:rPr>
      </w:pPr>
      <w:r w:rsidRPr="006153E5">
        <w:rPr>
          <w:rFonts w:eastAsia="Times New Roman"/>
          <w:lang w:eastAsia="pl-PL"/>
        </w:rPr>
        <w:t>Wykonać instalację połączeń wyrównawczych, a konstrukcję śmietnika w dwóch punktach połączyć z siecią uziemienia stacji paliw.</w:t>
      </w:r>
    </w:p>
    <w:p w:rsidR="006F5166" w:rsidRPr="006F5166" w:rsidRDefault="006F5166" w:rsidP="00DC2C71">
      <w:pPr>
        <w:pStyle w:val="Nagwek2JK"/>
        <w:numPr>
          <w:ilvl w:val="0"/>
          <w:numId w:val="3"/>
        </w:numPr>
        <w:suppressAutoHyphens w:val="0"/>
        <w:spacing w:before="120" w:after="120"/>
        <w:contextualSpacing/>
        <w:rPr>
          <w:rFonts w:ascii="Arial" w:eastAsia="Times New Roman" w:hAnsi="Arial" w:cs="Arial"/>
          <w:sz w:val="20"/>
          <w:szCs w:val="20"/>
          <w:u w:val="none"/>
          <w:lang w:eastAsia="en-US"/>
        </w:rPr>
      </w:pPr>
      <w:bookmarkStart w:id="41" w:name="_Toc223506605"/>
      <w:r w:rsidRPr="006F5166">
        <w:rPr>
          <w:rFonts w:ascii="Arial" w:eastAsia="Times New Roman" w:hAnsi="Arial" w:cs="Arial"/>
          <w:sz w:val="20"/>
          <w:szCs w:val="20"/>
          <w:u w:val="none"/>
          <w:lang w:eastAsia="en-US"/>
        </w:rPr>
        <w:t>Kanalizacja kablowa</w:t>
      </w:r>
      <w:bookmarkEnd w:id="41"/>
    </w:p>
    <w:p w:rsidR="008F4EC0" w:rsidRPr="008F4EC0" w:rsidRDefault="008F4EC0" w:rsidP="008F4EC0">
      <w:pPr>
        <w:spacing w:after="0" w:line="300" w:lineRule="exact"/>
        <w:ind w:firstLine="360"/>
        <w:jc w:val="both"/>
        <w:rPr>
          <w:rFonts w:eastAsia="Times New Roman"/>
          <w:lang w:eastAsia="pl-PL"/>
        </w:rPr>
      </w:pPr>
      <w:r w:rsidRPr="008F4EC0">
        <w:rPr>
          <w:rFonts w:eastAsia="Times New Roman"/>
          <w:lang w:eastAsia="pl-PL"/>
        </w:rPr>
        <w:t>Na potrzeby rozprowadzenia kabli po terenie zewnętrznym projektuje się kanalizację kablową.</w:t>
      </w:r>
    </w:p>
    <w:p w:rsidR="008F4EC0" w:rsidRPr="008F4EC0" w:rsidRDefault="008F4EC0" w:rsidP="008F4EC0">
      <w:pPr>
        <w:spacing w:after="0" w:line="300" w:lineRule="exact"/>
        <w:ind w:firstLine="360"/>
        <w:jc w:val="both"/>
        <w:rPr>
          <w:rFonts w:eastAsia="Times New Roman"/>
          <w:lang w:eastAsia="pl-PL"/>
        </w:rPr>
      </w:pPr>
      <w:r w:rsidRPr="008F4EC0">
        <w:rPr>
          <w:rFonts w:eastAsia="Times New Roman"/>
          <w:lang w:eastAsia="pl-PL"/>
        </w:rPr>
        <w:t>Rury kanalizacji układać w wykopie otwartym w ten sposób, aby najmniejsze przykrycie liczone od poziomu nawierzchni do górnej powierzchni rury wynosiło 0,7m. W terenie usytuowanym poziomo kanalizacja powinna być układana ze spadkiem 0,1-0,3 % w kierunku jednej ze studni. W terenie pochyłym kanalizację należy usytuować zgodnie z naturalnym ukształtowaniem terenu, z zachowaniem zasady spadku na poszczególnych odcinkach w kierunku jednej ze studni. Kanalizacja kablowa wprowadzana do budynków powinna być ułożona ze spadkiem nie mniejszym niż 2% w kierunku studni kablowych.</w:t>
      </w:r>
    </w:p>
    <w:p w:rsidR="008F4EC0" w:rsidRPr="008F4EC0" w:rsidRDefault="008F4EC0" w:rsidP="008F4EC0">
      <w:pPr>
        <w:spacing w:after="0" w:line="300" w:lineRule="exact"/>
        <w:ind w:firstLine="360"/>
        <w:jc w:val="both"/>
        <w:rPr>
          <w:rFonts w:eastAsia="Times New Roman"/>
          <w:lang w:eastAsia="pl-PL"/>
        </w:rPr>
      </w:pPr>
      <w:r w:rsidRPr="008F4EC0">
        <w:rPr>
          <w:rFonts w:eastAsia="Times New Roman"/>
          <w:lang w:eastAsia="pl-PL"/>
        </w:rPr>
        <w:t>Łączenie poszczególnych odcinków rur kanalizacji wykonać stosując odpowiednie typy złączek. Przy łączeniu kielichowym rur należy zachować przy ich układaniu kierunek spadku i kierunek zaciągania kabla.</w:t>
      </w:r>
    </w:p>
    <w:p w:rsidR="008F4EC0" w:rsidRPr="008F4EC0" w:rsidRDefault="008F4EC0" w:rsidP="008F4EC0">
      <w:pPr>
        <w:spacing w:after="0" w:line="300" w:lineRule="exact"/>
        <w:ind w:firstLine="360"/>
        <w:jc w:val="both"/>
        <w:rPr>
          <w:rFonts w:eastAsia="Times New Roman"/>
          <w:lang w:eastAsia="pl-PL"/>
        </w:rPr>
      </w:pPr>
      <w:r w:rsidRPr="008F4EC0">
        <w:rPr>
          <w:rFonts w:eastAsia="Times New Roman"/>
          <w:lang w:eastAsia="pl-PL"/>
        </w:rPr>
        <w:t>Wejście kanalizacji do budynku uszczelnić przed wnikaniem wody i gazów za pomocą rozwiązań systemowych.</w:t>
      </w:r>
    </w:p>
    <w:p w:rsidR="008F4EC0" w:rsidRPr="008F4EC0" w:rsidRDefault="008F4EC0" w:rsidP="008F4EC0">
      <w:pPr>
        <w:spacing w:after="0" w:line="300" w:lineRule="exact"/>
        <w:ind w:firstLine="360"/>
        <w:jc w:val="both"/>
        <w:rPr>
          <w:rFonts w:eastAsia="Times New Roman"/>
          <w:lang w:eastAsia="pl-PL"/>
        </w:rPr>
      </w:pPr>
      <w:r w:rsidRPr="008F4EC0">
        <w:rPr>
          <w:rFonts w:eastAsia="Times New Roman"/>
          <w:lang w:eastAsia="pl-PL"/>
        </w:rPr>
        <w:t>Studnie kablowe powinny być układane na ustabilizowanym podłożu tak, aby doprowadzone do nich rury kanalizacji, a także znajdujące się wewnątrz kable, nie były narażone na zgniatanie lub ścinanie w miejscu wprowadzenia do studni.</w:t>
      </w:r>
    </w:p>
    <w:p w:rsidR="008F4EC0" w:rsidRPr="008F4EC0" w:rsidRDefault="008F4EC0" w:rsidP="008F4EC0">
      <w:pPr>
        <w:spacing w:after="0" w:line="300" w:lineRule="exact"/>
        <w:ind w:firstLine="360"/>
        <w:jc w:val="both"/>
        <w:rPr>
          <w:rFonts w:eastAsia="Times New Roman"/>
          <w:lang w:eastAsia="pl-PL"/>
        </w:rPr>
      </w:pPr>
      <w:r w:rsidRPr="008F4EC0">
        <w:rPr>
          <w:rFonts w:eastAsia="Times New Roman"/>
          <w:lang w:eastAsia="pl-PL"/>
        </w:rPr>
        <w:t>Studnie powinny być wykonane w formie prefabrykatów do składania, o odpowiednio ukształtowanych powierzchniach stykowych, umożliwiających prawidłowy i szczelny montaż elementów. Na powierzchni prefabrykatów nie mogą występować pręty uzbrojenia, natomiast zewnętrzne powierzchnie powinny być równomiernie pokryte bitumiczną masą izolacyjną. Studnie wyposażyć w rury wsporcze z uchwytami kablowymi do układania na nich kabli zaciągniętych do kanalizacji.</w:t>
      </w:r>
    </w:p>
    <w:p w:rsidR="008F4EC0" w:rsidRPr="008F4EC0" w:rsidRDefault="008F4EC0" w:rsidP="008F4EC0">
      <w:pPr>
        <w:spacing w:after="0" w:line="300" w:lineRule="exact"/>
        <w:ind w:firstLine="360"/>
        <w:jc w:val="both"/>
        <w:rPr>
          <w:rFonts w:eastAsia="Times New Roman"/>
          <w:lang w:eastAsia="pl-PL"/>
        </w:rPr>
      </w:pPr>
      <w:r w:rsidRPr="008F4EC0">
        <w:rPr>
          <w:rFonts w:eastAsia="Times New Roman"/>
          <w:lang w:eastAsia="pl-PL"/>
        </w:rPr>
        <w:t>W studniach znajdują się otwory, które umożliwiają wprowadzenie do nich rur kanalizacji pierwotnej. Rury powinny być wprowadzone równo z powierzchnią gardła, a miejsca styku wypełnione masą betonową.</w:t>
      </w:r>
    </w:p>
    <w:p w:rsidR="008F4EC0" w:rsidRPr="008F4EC0" w:rsidRDefault="008F4EC0" w:rsidP="008F4EC0">
      <w:pPr>
        <w:spacing w:after="0" w:line="300" w:lineRule="exact"/>
        <w:ind w:firstLine="360"/>
        <w:jc w:val="both"/>
        <w:rPr>
          <w:rFonts w:eastAsia="Times New Roman"/>
          <w:lang w:eastAsia="pl-PL"/>
        </w:rPr>
      </w:pPr>
      <w:r w:rsidRPr="008F4EC0">
        <w:rPr>
          <w:rFonts w:eastAsia="Times New Roman"/>
          <w:lang w:eastAsia="pl-PL"/>
        </w:rPr>
        <w:t>Należy stosować studnie o klasach dostosowanych do przewidywanego obciążenia nawierzchni, w której studnie będą osadzone tj. klasa B w terenach zielonych, klasa C w chodnikach, klasa D w ciągach jezdnych. Ramy i pokrywy z wywietrznikami powinny mieć tę samą klasę co studnia.</w:t>
      </w:r>
    </w:p>
    <w:p w:rsidR="008F4EC0" w:rsidRPr="008F4EC0" w:rsidRDefault="008F4EC0" w:rsidP="008F4EC0">
      <w:pPr>
        <w:spacing w:after="0" w:line="300" w:lineRule="exact"/>
        <w:ind w:firstLine="360"/>
        <w:jc w:val="both"/>
        <w:rPr>
          <w:rFonts w:eastAsia="Times New Roman"/>
          <w:lang w:eastAsia="pl-PL"/>
        </w:rPr>
      </w:pPr>
      <w:r w:rsidRPr="008F4EC0">
        <w:rPr>
          <w:rFonts w:eastAsia="Times New Roman"/>
          <w:lang w:eastAsia="pl-PL"/>
        </w:rPr>
        <w:t>W pokrywach studni należy umieszczać wywietrzniki w sposób następujący:</w:t>
      </w:r>
    </w:p>
    <w:p w:rsidR="008F4EC0" w:rsidRPr="002802E4" w:rsidRDefault="008F4EC0" w:rsidP="002802E4">
      <w:pPr>
        <w:pStyle w:val="Akapitzlist"/>
        <w:numPr>
          <w:ilvl w:val="0"/>
          <w:numId w:val="26"/>
        </w:numPr>
        <w:spacing w:after="0" w:line="300" w:lineRule="exact"/>
        <w:jc w:val="both"/>
        <w:rPr>
          <w:rFonts w:eastAsia="Times New Roman"/>
          <w:lang w:eastAsia="pl-PL"/>
        </w:rPr>
      </w:pPr>
      <w:r w:rsidRPr="002802E4">
        <w:rPr>
          <w:rFonts w:eastAsia="Times New Roman"/>
          <w:lang w:eastAsia="pl-PL"/>
        </w:rPr>
        <w:t>w co drugiej studni przelotowej, jeśli odległość między studniami nie przekracza 100 m;</w:t>
      </w:r>
    </w:p>
    <w:p w:rsidR="008F4EC0" w:rsidRPr="002802E4" w:rsidRDefault="008F4EC0" w:rsidP="002802E4">
      <w:pPr>
        <w:pStyle w:val="Akapitzlist"/>
        <w:numPr>
          <w:ilvl w:val="0"/>
          <w:numId w:val="26"/>
        </w:numPr>
        <w:spacing w:after="0" w:line="300" w:lineRule="exact"/>
        <w:jc w:val="both"/>
        <w:rPr>
          <w:rFonts w:eastAsia="Times New Roman"/>
          <w:lang w:eastAsia="pl-PL"/>
        </w:rPr>
      </w:pPr>
      <w:r w:rsidRPr="002802E4">
        <w:rPr>
          <w:rFonts w:eastAsia="Times New Roman"/>
          <w:lang w:eastAsia="pl-PL"/>
        </w:rPr>
        <w:t>w każdej studni przelotowej, jeśli odległość między studniami przekracza 100 m;</w:t>
      </w:r>
    </w:p>
    <w:p w:rsidR="008F4EC0" w:rsidRPr="002802E4" w:rsidRDefault="008F4EC0" w:rsidP="002802E4">
      <w:pPr>
        <w:pStyle w:val="Akapitzlist"/>
        <w:numPr>
          <w:ilvl w:val="0"/>
          <w:numId w:val="26"/>
        </w:numPr>
        <w:spacing w:after="0" w:line="300" w:lineRule="exact"/>
        <w:jc w:val="both"/>
        <w:rPr>
          <w:rFonts w:eastAsia="Times New Roman"/>
          <w:lang w:eastAsia="pl-PL"/>
        </w:rPr>
      </w:pPr>
      <w:r w:rsidRPr="002802E4">
        <w:rPr>
          <w:rFonts w:eastAsia="Times New Roman"/>
          <w:lang w:eastAsia="pl-PL"/>
        </w:rPr>
        <w:lastRenderedPageBreak/>
        <w:t>w każdej studni, z której jest wykonane wprowadzenie kabli do budynku.</w:t>
      </w:r>
    </w:p>
    <w:p w:rsidR="008F4EC0" w:rsidRDefault="008F4EC0" w:rsidP="008F4EC0">
      <w:pPr>
        <w:spacing w:after="0" w:line="300" w:lineRule="exact"/>
        <w:ind w:firstLine="360"/>
        <w:jc w:val="both"/>
        <w:rPr>
          <w:rFonts w:eastAsia="Times New Roman"/>
          <w:lang w:eastAsia="pl-PL"/>
        </w:rPr>
      </w:pPr>
      <w:r w:rsidRPr="008F4EC0">
        <w:rPr>
          <w:rFonts w:eastAsia="Times New Roman"/>
          <w:lang w:eastAsia="pl-PL"/>
        </w:rPr>
        <w:t>Rzędne posadowienia studni kablowych dostosować do proj. rzędnych terenu.</w:t>
      </w:r>
    </w:p>
    <w:p w:rsidR="00274CAA" w:rsidRPr="008F4EC0" w:rsidRDefault="00274CAA" w:rsidP="008F4EC0">
      <w:pPr>
        <w:spacing w:after="0" w:line="300" w:lineRule="exact"/>
        <w:ind w:firstLine="360"/>
        <w:jc w:val="both"/>
        <w:rPr>
          <w:rFonts w:eastAsia="Times New Roman"/>
          <w:lang w:eastAsia="pl-PL"/>
        </w:rPr>
      </w:pPr>
      <w:r w:rsidRPr="00A17117">
        <w:rPr>
          <w:rFonts w:eastAsia="Times New Roman"/>
          <w:lang w:eastAsia="pl-PL"/>
        </w:rPr>
        <w:t>W budynku pawilonu stacji paliw okablowanie prowadzić w rurach pod posadzką.</w:t>
      </w:r>
    </w:p>
    <w:p w:rsidR="001B3E63" w:rsidRDefault="001B3E63" w:rsidP="00DC2C71">
      <w:pPr>
        <w:pStyle w:val="Nagwek2JK"/>
        <w:numPr>
          <w:ilvl w:val="0"/>
          <w:numId w:val="3"/>
        </w:numPr>
        <w:suppressAutoHyphens w:val="0"/>
        <w:spacing w:before="120" w:after="120"/>
        <w:contextualSpacing/>
        <w:rPr>
          <w:rFonts w:ascii="Arial" w:eastAsia="Times New Roman" w:hAnsi="Arial" w:cs="Arial"/>
          <w:sz w:val="20"/>
          <w:szCs w:val="20"/>
          <w:u w:val="none"/>
          <w:lang w:eastAsia="en-US"/>
        </w:rPr>
      </w:pPr>
      <w:bookmarkStart w:id="42" w:name="_Toc223506606"/>
      <w:r>
        <w:rPr>
          <w:rFonts w:ascii="Arial" w:eastAsia="Times New Roman" w:hAnsi="Arial" w:cs="Arial"/>
          <w:sz w:val="20"/>
          <w:szCs w:val="20"/>
          <w:u w:val="none"/>
          <w:lang w:eastAsia="en-US"/>
        </w:rPr>
        <w:t>Przebudowa i zabezpieczenie linii kablowych nn 0,4kV</w:t>
      </w:r>
      <w:bookmarkEnd w:id="42"/>
    </w:p>
    <w:p w:rsidR="009D079C" w:rsidRPr="009D079C" w:rsidRDefault="009D079C" w:rsidP="009D079C">
      <w:pPr>
        <w:spacing w:after="0" w:line="300" w:lineRule="exact"/>
        <w:ind w:firstLine="360"/>
        <w:jc w:val="both"/>
        <w:rPr>
          <w:rFonts w:eastAsia="Times New Roman"/>
          <w:lang w:eastAsia="pl-PL"/>
        </w:rPr>
      </w:pPr>
      <w:r w:rsidRPr="009D079C">
        <w:rPr>
          <w:rFonts w:eastAsia="Times New Roman"/>
          <w:lang w:eastAsia="pl-PL"/>
        </w:rPr>
        <w:t>Wskazany na planie sytuacyjnym słup oświetleniowy należy przenieść do nowej lokalizacji (przenieść kompletne stanowisko słupowe tj. słup z fundamentem, oprawą, wysięgnikiem i pozostałym osprzętem).</w:t>
      </w:r>
    </w:p>
    <w:p w:rsidR="009D079C" w:rsidRPr="009D079C" w:rsidRDefault="009D079C" w:rsidP="009D079C">
      <w:pPr>
        <w:spacing w:after="0" w:line="300" w:lineRule="exact"/>
        <w:ind w:firstLine="360"/>
        <w:jc w:val="both"/>
        <w:rPr>
          <w:rFonts w:eastAsia="Times New Roman"/>
          <w:lang w:eastAsia="pl-PL"/>
        </w:rPr>
      </w:pPr>
      <w:r w:rsidRPr="009D079C">
        <w:rPr>
          <w:rFonts w:eastAsia="Times New Roman"/>
          <w:lang w:eastAsia="pl-PL"/>
        </w:rPr>
        <w:t>Słup włączyć w istniejący obwód oświetlenia zewnętrznego. Istniejący kabel oświetleniowy wypięty ze słupa podlegającego przeniesieniu należy wprowadzić do  słupa w nowej lokalizacji.</w:t>
      </w:r>
    </w:p>
    <w:p w:rsidR="009D079C" w:rsidRPr="00DF407B" w:rsidRDefault="009D079C" w:rsidP="009D079C">
      <w:pPr>
        <w:spacing w:after="0" w:line="300" w:lineRule="exact"/>
        <w:ind w:firstLine="360"/>
        <w:jc w:val="both"/>
        <w:rPr>
          <w:rFonts w:eastAsia="Times New Roman"/>
          <w:lang w:eastAsia="pl-PL"/>
        </w:rPr>
      </w:pPr>
      <w:r w:rsidRPr="00DF407B">
        <w:rPr>
          <w:rFonts w:eastAsia="Times New Roman"/>
          <w:lang w:eastAsia="pl-PL"/>
        </w:rPr>
        <w:t xml:space="preserve">W związku z </w:t>
      </w:r>
      <w:r w:rsidR="00DF407B" w:rsidRPr="00DF407B">
        <w:rPr>
          <w:rFonts w:eastAsia="Times New Roman"/>
          <w:lang w:eastAsia="pl-PL"/>
        </w:rPr>
        <w:t>rozbiórką istniejącego i budową nowego</w:t>
      </w:r>
      <w:r w:rsidRPr="00DF407B">
        <w:rPr>
          <w:rFonts w:eastAsia="Times New Roman"/>
          <w:lang w:eastAsia="pl-PL"/>
        </w:rPr>
        <w:t xml:space="preserve"> budynku pawilonu stacji paliw należy wykonać przebudowę kolidujących elementów infrastruktury elektroenergetycznej tj.:</w:t>
      </w:r>
    </w:p>
    <w:p w:rsidR="00DF407B" w:rsidRPr="00DF407B" w:rsidRDefault="009D079C" w:rsidP="00DF407B">
      <w:pPr>
        <w:pStyle w:val="Akapitzlist"/>
        <w:numPr>
          <w:ilvl w:val="0"/>
          <w:numId w:val="37"/>
        </w:numPr>
        <w:spacing w:after="0" w:line="300" w:lineRule="exact"/>
        <w:jc w:val="both"/>
        <w:rPr>
          <w:rFonts w:eastAsia="Times New Roman"/>
          <w:lang w:eastAsia="pl-PL"/>
        </w:rPr>
      </w:pPr>
      <w:r w:rsidRPr="00DF407B">
        <w:rPr>
          <w:rFonts w:eastAsia="Times New Roman"/>
          <w:lang w:eastAsia="pl-PL"/>
        </w:rPr>
        <w:t xml:space="preserve">istniejące linie kablowe wycofać poza obręb </w:t>
      </w:r>
      <w:r w:rsidR="00DF407B" w:rsidRPr="00DF407B">
        <w:rPr>
          <w:rFonts w:eastAsia="Times New Roman"/>
          <w:lang w:eastAsia="pl-PL"/>
        </w:rPr>
        <w:t xml:space="preserve">istniejącego </w:t>
      </w:r>
      <w:r w:rsidRPr="00DF407B">
        <w:rPr>
          <w:rFonts w:eastAsia="Times New Roman"/>
          <w:lang w:eastAsia="pl-PL"/>
        </w:rPr>
        <w:t>budynku, zabezpieczyć je na czas prowadzenia robót budowlanych, a następnie wprowadzić do</w:t>
      </w:r>
      <w:r w:rsidR="00DF407B" w:rsidRPr="00DF407B">
        <w:rPr>
          <w:rFonts w:eastAsia="Times New Roman"/>
          <w:lang w:eastAsia="pl-PL"/>
        </w:rPr>
        <w:t xml:space="preserve"> projektowanych studni kablowych po trasach pokazanych na planie sytuacyjnym;</w:t>
      </w:r>
    </w:p>
    <w:p w:rsidR="009D079C" w:rsidRPr="00DF407B" w:rsidRDefault="00DF407B" w:rsidP="00DF407B">
      <w:pPr>
        <w:pStyle w:val="Akapitzlist"/>
        <w:numPr>
          <w:ilvl w:val="0"/>
          <w:numId w:val="37"/>
        </w:numPr>
        <w:spacing w:after="0" w:line="300" w:lineRule="exact"/>
        <w:jc w:val="both"/>
        <w:rPr>
          <w:rFonts w:eastAsia="Times New Roman"/>
          <w:lang w:eastAsia="pl-PL"/>
        </w:rPr>
      </w:pPr>
      <w:r w:rsidRPr="00DF407B">
        <w:rPr>
          <w:rFonts w:eastAsia="Times New Roman"/>
          <w:lang w:eastAsia="pl-PL"/>
        </w:rPr>
        <w:t xml:space="preserve">kable od proj. studni do </w:t>
      </w:r>
      <w:r w:rsidR="009D079C" w:rsidRPr="00DF407B">
        <w:rPr>
          <w:rFonts w:eastAsia="Times New Roman"/>
          <w:lang w:eastAsia="pl-PL"/>
        </w:rPr>
        <w:t>budynku (do </w:t>
      </w:r>
      <w:r w:rsidRPr="00DF407B">
        <w:rPr>
          <w:rFonts w:eastAsia="Times New Roman"/>
          <w:lang w:eastAsia="pl-PL"/>
        </w:rPr>
        <w:t>rozdzielnicy głównej) doprowadzić za </w:t>
      </w:r>
      <w:r w:rsidR="009D079C" w:rsidRPr="00DF407B">
        <w:rPr>
          <w:rFonts w:eastAsia="Times New Roman"/>
          <w:lang w:eastAsia="pl-PL"/>
        </w:rPr>
        <w:t>pośrednictwem projektowanych rur na terenie zewnętrznym oraz rur pod posadzką budynku. W przypadku zbyt małej długośc</w:t>
      </w:r>
      <w:r w:rsidRPr="00DF407B">
        <w:rPr>
          <w:rFonts w:eastAsia="Times New Roman"/>
          <w:lang w:eastAsia="pl-PL"/>
        </w:rPr>
        <w:t>i istniejących kabli, należy je </w:t>
      </w:r>
      <w:r w:rsidR="009D079C" w:rsidRPr="00DF407B">
        <w:rPr>
          <w:rFonts w:eastAsia="Times New Roman"/>
          <w:lang w:eastAsia="pl-PL"/>
        </w:rPr>
        <w:t>przedłużyć używając ka</w:t>
      </w:r>
      <w:r w:rsidRPr="00DF407B">
        <w:rPr>
          <w:rFonts w:eastAsia="Times New Roman"/>
          <w:lang w:eastAsia="pl-PL"/>
        </w:rPr>
        <w:t>bli identycznych z </w:t>
      </w:r>
      <w:r w:rsidR="009D079C" w:rsidRPr="00DF407B">
        <w:rPr>
          <w:rFonts w:eastAsia="Times New Roman"/>
          <w:lang w:eastAsia="pl-PL"/>
        </w:rPr>
        <w:t>istniejącymi</w:t>
      </w:r>
      <w:r w:rsidRPr="00DF407B">
        <w:rPr>
          <w:rFonts w:eastAsia="Times New Roman"/>
          <w:lang w:eastAsia="pl-PL"/>
        </w:rPr>
        <w:t xml:space="preserve"> (mufy kablowe umieścić w studniach kablowych) lub wymienić je na nowe (do </w:t>
      </w:r>
      <w:r w:rsidR="009D079C" w:rsidRPr="00DF407B">
        <w:rPr>
          <w:rFonts w:eastAsia="Times New Roman"/>
          <w:lang w:eastAsia="pl-PL"/>
        </w:rPr>
        <w:t>decyzji inspektora nadzoru na etapie budowy);</w:t>
      </w:r>
    </w:p>
    <w:p w:rsidR="00DF407B" w:rsidRDefault="00DF407B" w:rsidP="009D079C">
      <w:pPr>
        <w:spacing w:after="0" w:line="300" w:lineRule="exact"/>
        <w:ind w:firstLine="360"/>
        <w:jc w:val="both"/>
        <w:rPr>
          <w:rFonts w:eastAsia="Times New Roman"/>
          <w:lang w:eastAsia="pl-PL"/>
        </w:rPr>
      </w:pPr>
      <w:r w:rsidRPr="007679F4">
        <w:rPr>
          <w:rFonts w:eastAsia="Times New Roman"/>
          <w:lang w:eastAsia="pl-PL"/>
        </w:rPr>
        <w:t>Kable układać zgodnie z wytycznymi zawartymi w pkt 6.</w:t>
      </w:r>
      <w:r w:rsidR="007679F4" w:rsidRPr="007679F4">
        <w:rPr>
          <w:rFonts w:eastAsia="Times New Roman"/>
          <w:lang w:eastAsia="pl-PL"/>
        </w:rPr>
        <w:t>30</w:t>
      </w:r>
      <w:r w:rsidRPr="007679F4">
        <w:rPr>
          <w:rFonts w:eastAsia="Times New Roman"/>
          <w:lang w:eastAsia="pl-PL"/>
        </w:rPr>
        <w:t>.</w:t>
      </w:r>
    </w:p>
    <w:p w:rsidR="009D079C" w:rsidRPr="00DF407B" w:rsidRDefault="009D079C" w:rsidP="009D079C">
      <w:pPr>
        <w:spacing w:after="0" w:line="300" w:lineRule="exact"/>
        <w:ind w:firstLine="360"/>
        <w:jc w:val="both"/>
        <w:rPr>
          <w:rFonts w:eastAsia="Times New Roman"/>
          <w:lang w:eastAsia="pl-PL"/>
        </w:rPr>
      </w:pPr>
      <w:r w:rsidRPr="00DF407B">
        <w:rPr>
          <w:rFonts w:eastAsia="Times New Roman"/>
          <w:lang w:eastAsia="pl-PL"/>
        </w:rPr>
        <w:t xml:space="preserve">W miejscu skrzyżowania istn. kabli elektroenergetycznych nn 0,4kV z proj. </w:t>
      </w:r>
      <w:r w:rsidR="00DF407B" w:rsidRPr="00DF407B">
        <w:rPr>
          <w:rFonts w:eastAsia="Times New Roman"/>
          <w:lang w:eastAsia="pl-PL"/>
        </w:rPr>
        <w:t>nawierzchniami utwardzonymi</w:t>
      </w:r>
      <w:r w:rsidRPr="00DF407B">
        <w:rPr>
          <w:rFonts w:eastAsia="Times New Roman"/>
          <w:lang w:eastAsia="pl-PL"/>
        </w:rPr>
        <w:t xml:space="preserve"> kable wymagają zabezpieczenia poprzez założenie na nie rur osłonowych.</w:t>
      </w:r>
    </w:p>
    <w:p w:rsidR="009D079C" w:rsidRPr="00DF407B" w:rsidRDefault="009D079C" w:rsidP="009D079C">
      <w:pPr>
        <w:spacing w:after="0" w:line="300" w:lineRule="exact"/>
        <w:ind w:firstLine="360"/>
        <w:jc w:val="both"/>
        <w:rPr>
          <w:rFonts w:eastAsia="Times New Roman"/>
          <w:lang w:eastAsia="pl-PL"/>
        </w:rPr>
      </w:pPr>
      <w:r w:rsidRPr="00DF407B">
        <w:rPr>
          <w:rFonts w:eastAsia="Times New Roman"/>
          <w:lang w:eastAsia="pl-PL"/>
        </w:rPr>
        <w:t>Każdy istniejący kabel należy, w miejscu skrzyżowania, odkopać i odkryć do podstawy kabla. Na tak przygotowany kabel, po uprzednim wyłączeniu go spod napięcia, należy za</w:t>
      </w:r>
      <w:r w:rsidR="00DF407B" w:rsidRPr="00DF407B">
        <w:rPr>
          <w:rFonts w:eastAsia="Times New Roman"/>
          <w:lang w:eastAsia="pl-PL"/>
        </w:rPr>
        <w:t xml:space="preserve">łożyć rurę osłonową dwudzielną: </w:t>
      </w:r>
      <w:r w:rsidRPr="00DF407B">
        <w:rPr>
          <w:rFonts w:eastAsia="Times New Roman"/>
          <w:lang w:eastAsia="pl-PL"/>
        </w:rPr>
        <w:t>Φ110 koloru niebieskieg</w:t>
      </w:r>
      <w:r w:rsidR="00DF407B" w:rsidRPr="00DF407B">
        <w:rPr>
          <w:rFonts w:eastAsia="Times New Roman"/>
          <w:lang w:eastAsia="pl-PL"/>
        </w:rPr>
        <w:t xml:space="preserve">o </w:t>
      </w:r>
      <w:r w:rsidRPr="00DF407B">
        <w:rPr>
          <w:rFonts w:eastAsia="Times New Roman"/>
          <w:lang w:eastAsia="pl-PL"/>
        </w:rPr>
        <w:t>(np</w:t>
      </w:r>
      <w:r w:rsidR="00DF407B" w:rsidRPr="00DF407B">
        <w:rPr>
          <w:rFonts w:eastAsia="Times New Roman"/>
          <w:lang w:eastAsia="pl-PL"/>
        </w:rPr>
        <w:t>. typu A 110 PS lub równoważną).</w:t>
      </w:r>
    </w:p>
    <w:p w:rsidR="009D079C" w:rsidRPr="00DF407B" w:rsidRDefault="009D079C" w:rsidP="009D079C">
      <w:pPr>
        <w:spacing w:after="0" w:line="300" w:lineRule="exact"/>
        <w:ind w:firstLine="360"/>
        <w:jc w:val="both"/>
        <w:rPr>
          <w:rFonts w:eastAsia="Times New Roman"/>
          <w:lang w:eastAsia="pl-PL"/>
        </w:rPr>
      </w:pPr>
      <w:r w:rsidRPr="00DF407B">
        <w:rPr>
          <w:rFonts w:eastAsia="Times New Roman"/>
          <w:lang w:eastAsia="pl-PL"/>
        </w:rPr>
        <w:t>Po zamknięciu rury osłonowej należy dodatkowo zabezpieczyć ją opaskami zaciskowymi zakładanymi na rurę w odległościach nie większych niż 1,5m. Końce rury zabezpieczyć za pomocą termokurczliwych kształtek uszczelniających lub masy uszczelniającej.</w:t>
      </w:r>
    </w:p>
    <w:p w:rsidR="009D079C" w:rsidRPr="00DF407B" w:rsidRDefault="009D079C" w:rsidP="009D079C">
      <w:pPr>
        <w:spacing w:after="0" w:line="300" w:lineRule="exact"/>
        <w:ind w:firstLine="360"/>
        <w:jc w:val="both"/>
        <w:rPr>
          <w:rFonts w:eastAsia="Times New Roman"/>
          <w:lang w:eastAsia="pl-PL"/>
        </w:rPr>
      </w:pPr>
      <w:r w:rsidRPr="00DF407B">
        <w:rPr>
          <w:rFonts w:eastAsia="Times New Roman"/>
          <w:lang w:eastAsia="pl-PL"/>
        </w:rPr>
        <w:t>Odcinki rur, w przypadku przekroczenia długości fabrykacyjnej, łączyć ze sobą poprzez przesunięcie połówek rur o min. 0,5m i wsunięcie jednej rury w połówkę drugiej:</w:t>
      </w:r>
    </w:p>
    <w:p w:rsidR="009D079C" w:rsidRPr="00DF407B" w:rsidRDefault="00AD38B3" w:rsidP="009D079C">
      <w:pPr>
        <w:jc w:val="center"/>
        <w:rPr>
          <w:lang w:eastAsia="pl-PL"/>
        </w:rPr>
      </w:pPr>
      <w:r w:rsidRPr="00D36B18">
        <w:rPr>
          <w:rFonts w:eastAsia="Times New Roman"/>
          <w:noProof/>
          <w:kern w:val="1"/>
          <w:lang w:eastAsia="pl-PL"/>
        </w:rPr>
        <w:drawing>
          <wp:inline distT="0" distB="0" distL="0" distR="0">
            <wp:extent cx="3749040" cy="1295400"/>
            <wp:effectExtent l="0" t="0" r="3810" b="0"/>
            <wp:docPr id="22" name="Obraz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749040" cy="1295400"/>
                    </a:xfrm>
                    <a:prstGeom prst="rect">
                      <a:avLst/>
                    </a:prstGeom>
                    <a:noFill/>
                    <a:ln>
                      <a:noFill/>
                    </a:ln>
                  </pic:spPr>
                </pic:pic>
              </a:graphicData>
            </a:graphic>
          </wp:inline>
        </w:drawing>
      </w:r>
    </w:p>
    <w:p w:rsidR="009D079C" w:rsidRPr="00DF407B" w:rsidRDefault="009D079C" w:rsidP="009D079C">
      <w:pPr>
        <w:spacing w:after="0" w:line="300" w:lineRule="exact"/>
        <w:ind w:firstLine="360"/>
        <w:jc w:val="both"/>
        <w:rPr>
          <w:rFonts w:eastAsia="Times New Roman"/>
          <w:u w:val="single"/>
          <w:lang w:eastAsia="pl-PL"/>
        </w:rPr>
      </w:pPr>
      <w:r w:rsidRPr="00DF407B">
        <w:rPr>
          <w:rFonts w:eastAsia="Times New Roman"/>
          <w:u w:val="single"/>
          <w:lang w:eastAsia="pl-PL"/>
        </w:rPr>
        <w:t>Warunki układania</w:t>
      </w:r>
    </w:p>
    <w:p w:rsidR="009D079C" w:rsidRPr="00DF407B" w:rsidRDefault="009D079C" w:rsidP="00DF407B">
      <w:pPr>
        <w:pStyle w:val="Akapitzlist"/>
        <w:numPr>
          <w:ilvl w:val="0"/>
          <w:numId w:val="38"/>
        </w:numPr>
        <w:spacing w:after="0" w:line="300" w:lineRule="exact"/>
        <w:jc w:val="both"/>
        <w:rPr>
          <w:rFonts w:eastAsia="Times New Roman"/>
          <w:lang w:eastAsia="pl-PL"/>
        </w:rPr>
      </w:pPr>
      <w:r w:rsidRPr="00DF407B">
        <w:rPr>
          <w:rFonts w:eastAsia="Times New Roman"/>
          <w:lang w:eastAsia="pl-PL"/>
        </w:rPr>
        <w:t>krawędzie rury powinny wystawać poza kr</w:t>
      </w:r>
      <w:r w:rsidR="00DF407B" w:rsidRPr="00DF407B">
        <w:rPr>
          <w:rFonts w:eastAsia="Times New Roman"/>
          <w:lang w:eastAsia="pl-PL"/>
        </w:rPr>
        <w:t>awężnik na długość co najmniej 0,5</w:t>
      </w:r>
      <w:r w:rsidRPr="00DF407B">
        <w:rPr>
          <w:rFonts w:eastAsia="Times New Roman"/>
          <w:lang w:eastAsia="pl-PL"/>
        </w:rPr>
        <w:t>m z każdej strony;</w:t>
      </w:r>
    </w:p>
    <w:p w:rsidR="009D079C" w:rsidRPr="00DF407B" w:rsidRDefault="009D079C" w:rsidP="00DF407B">
      <w:pPr>
        <w:pStyle w:val="Akapitzlist"/>
        <w:numPr>
          <w:ilvl w:val="0"/>
          <w:numId w:val="38"/>
        </w:numPr>
        <w:spacing w:after="0" w:line="300" w:lineRule="exact"/>
        <w:jc w:val="both"/>
        <w:rPr>
          <w:rFonts w:eastAsia="Times New Roman"/>
          <w:lang w:eastAsia="pl-PL"/>
        </w:rPr>
      </w:pPr>
      <w:r w:rsidRPr="00DF407B">
        <w:rPr>
          <w:rFonts w:eastAsia="Times New Roman"/>
          <w:lang w:eastAsia="pl-PL"/>
        </w:rPr>
        <w:t>rurę należy układać na dnie rowu oczyszczonego z kamieni i wyrównanego, na podsypce piaskowej o gr. 5cm;</w:t>
      </w:r>
    </w:p>
    <w:p w:rsidR="009D079C" w:rsidRPr="00DF407B" w:rsidRDefault="009D079C" w:rsidP="00DF407B">
      <w:pPr>
        <w:pStyle w:val="Akapitzlist"/>
        <w:numPr>
          <w:ilvl w:val="0"/>
          <w:numId w:val="38"/>
        </w:numPr>
        <w:spacing w:after="0" w:line="300" w:lineRule="exact"/>
        <w:jc w:val="both"/>
        <w:rPr>
          <w:rFonts w:eastAsia="Times New Roman"/>
          <w:lang w:eastAsia="pl-PL"/>
        </w:rPr>
      </w:pPr>
      <w:r w:rsidRPr="00DF407B">
        <w:rPr>
          <w:rFonts w:eastAsia="Times New Roman"/>
          <w:lang w:eastAsia="pl-PL"/>
        </w:rPr>
        <w:t>górna krawędź rur powinna znaleźć się na głębokości min. 0,7m od powierzchni gruntu;</w:t>
      </w:r>
    </w:p>
    <w:p w:rsidR="00DF407B" w:rsidRPr="00DF407B" w:rsidRDefault="009D079C" w:rsidP="00DF407B">
      <w:pPr>
        <w:pStyle w:val="Akapitzlist"/>
        <w:numPr>
          <w:ilvl w:val="0"/>
          <w:numId w:val="38"/>
        </w:numPr>
        <w:spacing w:after="0" w:line="300" w:lineRule="exact"/>
        <w:jc w:val="both"/>
        <w:rPr>
          <w:rFonts w:eastAsia="Times New Roman"/>
          <w:lang w:eastAsia="pl-PL"/>
        </w:rPr>
      </w:pPr>
      <w:r w:rsidRPr="00DF407B">
        <w:rPr>
          <w:rFonts w:eastAsia="Times New Roman"/>
          <w:lang w:eastAsia="pl-PL"/>
        </w:rPr>
        <w:t>zasypywanie rury powinno odbywać się warstwami co 20cm, z jednoczesnym zagęszczaniem, przy czym pierwsza warstwa pokrywająca projektowany przepust składa się z 10cm warstwy piasku i 15cm warstwy gruntu rodzimego, przykrytej folią koloru niebieskiego</w:t>
      </w:r>
      <w:r w:rsidR="00DF407B" w:rsidRPr="00DF407B">
        <w:rPr>
          <w:rFonts w:eastAsia="Times New Roman"/>
          <w:lang w:eastAsia="pl-PL"/>
        </w:rPr>
        <w:t>;</w:t>
      </w:r>
    </w:p>
    <w:p w:rsidR="009D079C" w:rsidRPr="00DF407B" w:rsidRDefault="009D079C" w:rsidP="00DF407B">
      <w:pPr>
        <w:pStyle w:val="Akapitzlist"/>
        <w:numPr>
          <w:ilvl w:val="0"/>
          <w:numId w:val="38"/>
        </w:numPr>
        <w:spacing w:after="0" w:line="300" w:lineRule="exact"/>
        <w:jc w:val="both"/>
        <w:rPr>
          <w:rFonts w:eastAsia="Times New Roman"/>
          <w:lang w:eastAsia="pl-PL"/>
        </w:rPr>
      </w:pPr>
      <w:r w:rsidRPr="00DF407B">
        <w:rPr>
          <w:rFonts w:eastAsia="Times New Roman"/>
          <w:lang w:eastAsia="pl-PL"/>
        </w:rPr>
        <w:t>końcówki rury osłonowej uszczelnić termokurczliwymi kształtkami uszczelniającymi lub masą uszczelniającą;</w:t>
      </w:r>
    </w:p>
    <w:p w:rsidR="009D079C" w:rsidRPr="00DF407B" w:rsidRDefault="009D079C" w:rsidP="00DF407B">
      <w:pPr>
        <w:pStyle w:val="Akapitzlist"/>
        <w:numPr>
          <w:ilvl w:val="0"/>
          <w:numId w:val="38"/>
        </w:numPr>
        <w:spacing w:after="0" w:line="300" w:lineRule="exact"/>
        <w:jc w:val="both"/>
        <w:rPr>
          <w:rFonts w:eastAsia="Times New Roman"/>
          <w:lang w:eastAsia="pl-PL"/>
        </w:rPr>
      </w:pPr>
      <w:r w:rsidRPr="00DF407B">
        <w:rPr>
          <w:rFonts w:eastAsia="Times New Roman"/>
          <w:lang w:eastAsia="pl-PL"/>
        </w:rPr>
        <w:lastRenderedPageBreak/>
        <w:t>na kabel, przy rurze osłonowej, nasunąć istniejąc</w:t>
      </w:r>
      <w:r w:rsidR="00DF407B" w:rsidRPr="00DF407B">
        <w:rPr>
          <w:rFonts w:eastAsia="Times New Roman"/>
          <w:lang w:eastAsia="pl-PL"/>
        </w:rPr>
        <w:t>e opaski kablowe informacyjne z </w:t>
      </w:r>
      <w:r w:rsidRPr="00DF407B">
        <w:rPr>
          <w:rFonts w:eastAsia="Times New Roman"/>
          <w:lang w:eastAsia="pl-PL"/>
        </w:rPr>
        <w:t>kierunkiem kabla, typem kabla, nazwą właściciela, rokiem budowy i napięciem znamionowym kabla. Szczegóły treści opasek, w przypadku ich braku, ustalić z</w:t>
      </w:r>
      <w:r w:rsidR="00DF407B" w:rsidRPr="00DF407B">
        <w:rPr>
          <w:rFonts w:eastAsia="Times New Roman"/>
          <w:lang w:eastAsia="pl-PL"/>
        </w:rPr>
        <w:t> Inwestorem</w:t>
      </w:r>
      <w:r w:rsidRPr="00DF407B">
        <w:rPr>
          <w:rFonts w:eastAsia="Times New Roman"/>
          <w:lang w:eastAsia="pl-PL"/>
        </w:rPr>
        <w:t>.</w:t>
      </w:r>
    </w:p>
    <w:p w:rsidR="008F0201" w:rsidRPr="006F5166" w:rsidRDefault="008F0201" w:rsidP="00DC2C71">
      <w:pPr>
        <w:pStyle w:val="Nagwek2JK"/>
        <w:numPr>
          <w:ilvl w:val="0"/>
          <w:numId w:val="3"/>
        </w:numPr>
        <w:suppressAutoHyphens w:val="0"/>
        <w:spacing w:before="120" w:after="120"/>
        <w:contextualSpacing/>
        <w:rPr>
          <w:rFonts w:ascii="Arial" w:eastAsia="Times New Roman" w:hAnsi="Arial" w:cs="Arial"/>
          <w:sz w:val="20"/>
          <w:szCs w:val="20"/>
          <w:u w:val="none"/>
          <w:lang w:eastAsia="en-US"/>
        </w:rPr>
      </w:pPr>
      <w:bookmarkStart w:id="43" w:name="_Toc223506607"/>
      <w:r w:rsidRPr="006F5166">
        <w:rPr>
          <w:rFonts w:ascii="Arial" w:eastAsia="Times New Roman" w:hAnsi="Arial" w:cs="Arial"/>
          <w:sz w:val="20"/>
          <w:szCs w:val="20"/>
          <w:u w:val="none"/>
          <w:lang w:eastAsia="en-US"/>
        </w:rPr>
        <w:t>Przepusty kablowe</w:t>
      </w:r>
      <w:bookmarkEnd w:id="43"/>
    </w:p>
    <w:p w:rsidR="00274CAA" w:rsidRPr="00274CAA" w:rsidRDefault="00274CAA" w:rsidP="00274CAA">
      <w:pPr>
        <w:spacing w:after="0" w:line="300" w:lineRule="exact"/>
        <w:ind w:firstLine="360"/>
        <w:jc w:val="both"/>
        <w:rPr>
          <w:rFonts w:eastAsia="Times New Roman"/>
          <w:lang w:eastAsia="pl-PL"/>
        </w:rPr>
      </w:pPr>
      <w:r w:rsidRPr="00274CAA">
        <w:rPr>
          <w:rFonts w:eastAsia="Times New Roman"/>
          <w:lang w:eastAsia="pl-PL"/>
        </w:rPr>
        <w:t>Wejścia i wyjścia kabli z budynku pawilonu stacji paliw znajdujące się pod ziemią uszczelnić za pomocą systemowych przepustów wodo- i gazoszczelnych.</w:t>
      </w:r>
    </w:p>
    <w:p w:rsidR="00274CAA" w:rsidRPr="00274CAA" w:rsidRDefault="00274CAA" w:rsidP="00274CAA">
      <w:pPr>
        <w:spacing w:after="0" w:line="300" w:lineRule="exact"/>
        <w:ind w:firstLine="360"/>
        <w:jc w:val="both"/>
        <w:rPr>
          <w:rFonts w:eastAsia="Times New Roman"/>
          <w:lang w:eastAsia="pl-PL"/>
        </w:rPr>
      </w:pPr>
      <w:r w:rsidRPr="00274CAA">
        <w:rPr>
          <w:rFonts w:eastAsia="Times New Roman"/>
          <w:lang w:eastAsia="pl-PL"/>
        </w:rPr>
        <w:t>Wejście bednarki do budynku znajdujące się pod ziemią uszczelnić za pomocą dedykowanego przepustu do uziemień.</w:t>
      </w:r>
    </w:p>
    <w:p w:rsidR="0014122F" w:rsidRDefault="0014122F" w:rsidP="008F0201">
      <w:pPr>
        <w:pStyle w:val="Nagwek2JK"/>
        <w:numPr>
          <w:ilvl w:val="0"/>
          <w:numId w:val="3"/>
        </w:numPr>
        <w:suppressAutoHyphens w:val="0"/>
        <w:spacing w:before="120" w:after="120"/>
        <w:contextualSpacing/>
        <w:rPr>
          <w:rFonts w:ascii="Arial" w:eastAsia="Times New Roman" w:hAnsi="Arial" w:cs="Arial"/>
          <w:sz w:val="20"/>
          <w:szCs w:val="20"/>
          <w:u w:val="none"/>
          <w:lang w:eastAsia="en-US"/>
        </w:rPr>
      </w:pPr>
      <w:bookmarkStart w:id="44" w:name="_Toc223506608"/>
      <w:r>
        <w:rPr>
          <w:rFonts w:ascii="Arial" w:eastAsia="Times New Roman" w:hAnsi="Arial" w:cs="Arial"/>
          <w:sz w:val="20"/>
          <w:szCs w:val="20"/>
          <w:u w:val="none"/>
          <w:lang w:eastAsia="en-US"/>
        </w:rPr>
        <w:t>Układanie kabli na terenie zewnętrznym</w:t>
      </w:r>
      <w:bookmarkEnd w:id="44"/>
    </w:p>
    <w:p w:rsidR="00274CAA" w:rsidRPr="00274CAA" w:rsidRDefault="00274CAA" w:rsidP="00274CAA">
      <w:pPr>
        <w:spacing w:after="0" w:line="300" w:lineRule="exact"/>
        <w:ind w:firstLine="360"/>
        <w:jc w:val="both"/>
        <w:rPr>
          <w:rFonts w:eastAsia="Times New Roman"/>
          <w:lang w:eastAsia="pl-PL"/>
        </w:rPr>
      </w:pPr>
      <w:r w:rsidRPr="00274CAA">
        <w:rPr>
          <w:rFonts w:eastAsia="Times New Roman"/>
          <w:lang w:eastAsia="pl-PL"/>
        </w:rPr>
        <w:t>Na terenie zewnętrznym kable należy układać w następujący sposób:</w:t>
      </w:r>
    </w:p>
    <w:p w:rsidR="00274CAA" w:rsidRPr="00274CAA" w:rsidRDefault="00274CAA" w:rsidP="00274CAA">
      <w:pPr>
        <w:spacing w:after="0" w:line="300" w:lineRule="exact"/>
        <w:ind w:firstLine="360"/>
        <w:jc w:val="both"/>
        <w:rPr>
          <w:rFonts w:eastAsia="Times New Roman"/>
          <w:lang w:eastAsia="pl-PL"/>
        </w:rPr>
      </w:pPr>
      <w:r w:rsidRPr="00274CAA">
        <w:rPr>
          <w:rFonts w:eastAsia="Times New Roman"/>
          <w:lang w:eastAsia="pl-PL"/>
        </w:rPr>
        <w:t>a) kabel nn w miejscach, w których nie występują kolizje z innym uzbrojeniem podziemnym: kabel układać po trasie bezkolizyjnej, linią falistą z zapasem (3% długości wykopu) wystarczającym do skompensowania możliwych przesunięć gruntu, na głębokości min. 70 cm mierzonej od najniższej rzędnej terenu, w następującej kolejności: 10 cm podsypki z piasku, kable nn, 10 cm warstwa piasku, 15 cm warstwa gruntu rodzimego ubijana warstwami, folia z tworzywa sztucznego koloru niebieskiego, grunt rodzimy ubijany warstwami aż do całkowitego zasypania wykopu;</w:t>
      </w:r>
    </w:p>
    <w:p w:rsidR="00274CAA" w:rsidRPr="00274CAA" w:rsidRDefault="00274CAA" w:rsidP="00274CAA">
      <w:pPr>
        <w:spacing w:after="0" w:line="300" w:lineRule="exact"/>
        <w:ind w:firstLine="360"/>
        <w:jc w:val="both"/>
        <w:rPr>
          <w:rFonts w:eastAsia="Times New Roman"/>
          <w:lang w:eastAsia="pl-PL"/>
        </w:rPr>
      </w:pPr>
      <w:r w:rsidRPr="00274CAA">
        <w:rPr>
          <w:rFonts w:eastAsia="Times New Roman"/>
          <w:lang w:eastAsia="pl-PL"/>
        </w:rPr>
        <w:t>b) kabel nn w miejscach skrzyżowania z innymi urządzeniami infrastruktury podziemnej (np. gazociąg, wodociąg itp.) oraz pod ciągami pieszymi (chodnikami): kabel układać w rurach osłonowych koloru niebieskiego typu DVK, koniec rury powinien wystawać min. 0,5m poza krawędź chodnika oraz min. 1m poza obrys innej sieci, rury układać następująco:</w:t>
      </w:r>
    </w:p>
    <w:p w:rsidR="00274CAA" w:rsidRPr="00274CAA" w:rsidRDefault="00274CAA" w:rsidP="00274CAA">
      <w:pPr>
        <w:pStyle w:val="Akapitzlist"/>
        <w:numPr>
          <w:ilvl w:val="0"/>
          <w:numId w:val="29"/>
        </w:numPr>
        <w:spacing w:after="0" w:line="300" w:lineRule="exact"/>
        <w:jc w:val="both"/>
        <w:rPr>
          <w:rFonts w:eastAsia="Times New Roman"/>
          <w:lang w:eastAsia="pl-PL"/>
        </w:rPr>
      </w:pPr>
      <w:r w:rsidRPr="00274CAA">
        <w:rPr>
          <w:rFonts w:eastAsia="Times New Roman"/>
          <w:lang w:eastAsia="pl-PL"/>
        </w:rPr>
        <w:t>podsypka - grubość podsypki nie powinna być mniejsza niż 10 cm,</w:t>
      </w:r>
    </w:p>
    <w:p w:rsidR="00274CAA" w:rsidRPr="00274CAA" w:rsidRDefault="00274CAA" w:rsidP="00274CAA">
      <w:pPr>
        <w:pStyle w:val="Akapitzlist"/>
        <w:numPr>
          <w:ilvl w:val="0"/>
          <w:numId w:val="29"/>
        </w:numPr>
        <w:spacing w:after="0" w:line="300" w:lineRule="exact"/>
        <w:jc w:val="both"/>
        <w:rPr>
          <w:rFonts w:eastAsia="Times New Roman"/>
          <w:lang w:eastAsia="pl-PL"/>
        </w:rPr>
      </w:pPr>
      <w:r w:rsidRPr="00274CAA">
        <w:rPr>
          <w:rFonts w:eastAsia="Times New Roman"/>
          <w:lang w:eastAsia="pl-PL"/>
        </w:rPr>
        <w:t>obsypka boczna - odległość między boczną częścią rury osłonowej a ścianą wykopu powinna wynosić co najmniej 10 cm, wysokość obsypki powinna wynosić co najmniej 10 cm,</w:t>
      </w:r>
    </w:p>
    <w:p w:rsidR="00274CAA" w:rsidRPr="00274CAA" w:rsidRDefault="00274CAA" w:rsidP="00274CAA">
      <w:pPr>
        <w:pStyle w:val="Akapitzlist"/>
        <w:numPr>
          <w:ilvl w:val="0"/>
          <w:numId w:val="29"/>
        </w:numPr>
        <w:spacing w:after="0" w:line="300" w:lineRule="exact"/>
        <w:jc w:val="both"/>
        <w:rPr>
          <w:rFonts w:eastAsia="Times New Roman"/>
          <w:lang w:eastAsia="pl-PL"/>
        </w:rPr>
      </w:pPr>
      <w:r w:rsidRPr="00274CAA">
        <w:rPr>
          <w:rFonts w:eastAsia="Times New Roman"/>
          <w:lang w:eastAsia="pl-PL"/>
        </w:rPr>
        <w:t>obsypka wierzchnia – grubość obsypki nie powinna być mniejsza niż 10 cm,</w:t>
      </w:r>
    </w:p>
    <w:p w:rsidR="00274CAA" w:rsidRPr="00274CAA" w:rsidRDefault="00274CAA" w:rsidP="00274CAA">
      <w:pPr>
        <w:pStyle w:val="Akapitzlist"/>
        <w:numPr>
          <w:ilvl w:val="0"/>
          <w:numId w:val="29"/>
        </w:numPr>
        <w:spacing w:after="0" w:line="300" w:lineRule="exact"/>
        <w:jc w:val="both"/>
        <w:rPr>
          <w:rFonts w:eastAsia="Times New Roman"/>
          <w:lang w:eastAsia="pl-PL"/>
        </w:rPr>
      </w:pPr>
      <w:r w:rsidRPr="00274CAA">
        <w:rPr>
          <w:rFonts w:eastAsia="Times New Roman"/>
          <w:lang w:eastAsia="pl-PL"/>
        </w:rPr>
        <w:t>zasypka – odległość między górną częścią rury osłonowej a powierzchnią gruntu powinna wynosić co najmniej 70 cm,</w:t>
      </w:r>
    </w:p>
    <w:p w:rsidR="00274CAA" w:rsidRPr="00274CAA" w:rsidRDefault="00274CAA" w:rsidP="00274CAA">
      <w:pPr>
        <w:pStyle w:val="Akapitzlist"/>
        <w:numPr>
          <w:ilvl w:val="0"/>
          <w:numId w:val="29"/>
        </w:numPr>
        <w:spacing w:after="0" w:line="300" w:lineRule="exact"/>
        <w:jc w:val="both"/>
        <w:rPr>
          <w:rFonts w:eastAsia="Times New Roman"/>
          <w:lang w:eastAsia="pl-PL"/>
        </w:rPr>
      </w:pPr>
      <w:r w:rsidRPr="00274CAA">
        <w:rPr>
          <w:rFonts w:eastAsia="Times New Roman"/>
          <w:lang w:eastAsia="pl-PL"/>
        </w:rPr>
        <w:t>w celu uniknięcia osiadania gruntu w przyszłości oraz zapewnienia prawidłowej współpracy pomiędzy rurą a gruntem, zaleca się zagęszczenie gruntu do stopnia 85-90% wg zmodyfikowanej próby Proctora;</w:t>
      </w:r>
    </w:p>
    <w:p w:rsidR="00274CAA" w:rsidRPr="00274CAA" w:rsidRDefault="00274CAA" w:rsidP="00274CAA">
      <w:pPr>
        <w:spacing w:after="0" w:line="300" w:lineRule="exact"/>
        <w:ind w:firstLine="360"/>
        <w:jc w:val="both"/>
        <w:rPr>
          <w:rFonts w:eastAsia="Times New Roman"/>
          <w:lang w:eastAsia="pl-PL"/>
        </w:rPr>
      </w:pPr>
      <w:r w:rsidRPr="00274CAA">
        <w:rPr>
          <w:rFonts w:eastAsia="Times New Roman"/>
          <w:lang w:eastAsia="pl-PL"/>
        </w:rPr>
        <w:t>c) kabel nn pod ciągami jezdnymi (drogi, parkingi): kabel układać w rurach osłonowych koloru niebieskiego typu SRS, koniec rury powinien wystawać min. 0,5m poza krawędź ciągu jezdnego, rury układać następująco:</w:t>
      </w:r>
    </w:p>
    <w:p w:rsidR="00274CAA" w:rsidRPr="00274CAA" w:rsidRDefault="00274CAA" w:rsidP="00274CAA">
      <w:pPr>
        <w:pStyle w:val="Akapitzlist"/>
        <w:numPr>
          <w:ilvl w:val="0"/>
          <w:numId w:val="30"/>
        </w:numPr>
        <w:spacing w:after="0" w:line="300" w:lineRule="exact"/>
        <w:jc w:val="both"/>
        <w:rPr>
          <w:rFonts w:eastAsia="Times New Roman"/>
          <w:lang w:eastAsia="pl-PL"/>
        </w:rPr>
      </w:pPr>
      <w:r w:rsidRPr="00274CAA">
        <w:rPr>
          <w:rFonts w:eastAsia="Times New Roman"/>
          <w:lang w:eastAsia="pl-PL"/>
        </w:rPr>
        <w:t>podsypka - grubość podsypki nie powinna być mniejsza niż 10 cm,</w:t>
      </w:r>
    </w:p>
    <w:p w:rsidR="00274CAA" w:rsidRPr="00274CAA" w:rsidRDefault="00274CAA" w:rsidP="00274CAA">
      <w:pPr>
        <w:pStyle w:val="Akapitzlist"/>
        <w:numPr>
          <w:ilvl w:val="0"/>
          <w:numId w:val="30"/>
        </w:numPr>
        <w:spacing w:after="0" w:line="300" w:lineRule="exact"/>
        <w:jc w:val="both"/>
        <w:rPr>
          <w:rFonts w:eastAsia="Times New Roman"/>
          <w:lang w:eastAsia="pl-PL"/>
        </w:rPr>
      </w:pPr>
      <w:r w:rsidRPr="00274CAA">
        <w:rPr>
          <w:rFonts w:eastAsia="Times New Roman"/>
          <w:lang w:eastAsia="pl-PL"/>
        </w:rPr>
        <w:t>obsypka boczna - odległość między boczną częścią rury osłonowej a ścianą wykopu powinna wynosić co najmniej 10 cm, wysokość obsypki powinna wynosić co najmniej 10 cm,</w:t>
      </w:r>
    </w:p>
    <w:p w:rsidR="00274CAA" w:rsidRPr="00274CAA" w:rsidRDefault="00274CAA" w:rsidP="00274CAA">
      <w:pPr>
        <w:pStyle w:val="Akapitzlist"/>
        <w:numPr>
          <w:ilvl w:val="0"/>
          <w:numId w:val="30"/>
        </w:numPr>
        <w:spacing w:after="0" w:line="300" w:lineRule="exact"/>
        <w:jc w:val="both"/>
        <w:rPr>
          <w:rFonts w:eastAsia="Times New Roman"/>
          <w:lang w:eastAsia="pl-PL"/>
        </w:rPr>
      </w:pPr>
      <w:r w:rsidRPr="00274CAA">
        <w:rPr>
          <w:rFonts w:eastAsia="Times New Roman"/>
          <w:lang w:eastAsia="pl-PL"/>
        </w:rPr>
        <w:t>obsypka wierzchnia – grubość obsypki nie powinna być mniejsza niż 10 cm,</w:t>
      </w:r>
    </w:p>
    <w:p w:rsidR="00274CAA" w:rsidRPr="00274CAA" w:rsidRDefault="00274CAA" w:rsidP="00274CAA">
      <w:pPr>
        <w:pStyle w:val="Akapitzlist"/>
        <w:numPr>
          <w:ilvl w:val="0"/>
          <w:numId w:val="30"/>
        </w:numPr>
        <w:spacing w:after="0" w:line="300" w:lineRule="exact"/>
        <w:jc w:val="both"/>
        <w:rPr>
          <w:rFonts w:eastAsia="Times New Roman"/>
          <w:lang w:eastAsia="pl-PL"/>
        </w:rPr>
      </w:pPr>
      <w:r w:rsidRPr="00274CAA">
        <w:rPr>
          <w:rFonts w:eastAsia="Times New Roman"/>
          <w:lang w:eastAsia="pl-PL"/>
        </w:rPr>
        <w:t>zasypka – odległość między górną częścią rury osłonowej a powierzchnią gruntu powinna wynosić co najmniej 70 cm,</w:t>
      </w:r>
    </w:p>
    <w:p w:rsidR="00274CAA" w:rsidRPr="00274CAA" w:rsidRDefault="00274CAA" w:rsidP="00274CAA">
      <w:pPr>
        <w:pStyle w:val="Akapitzlist"/>
        <w:numPr>
          <w:ilvl w:val="0"/>
          <w:numId w:val="30"/>
        </w:numPr>
        <w:spacing w:after="0" w:line="300" w:lineRule="exact"/>
        <w:jc w:val="both"/>
        <w:rPr>
          <w:rFonts w:eastAsia="Times New Roman"/>
          <w:lang w:eastAsia="pl-PL"/>
        </w:rPr>
      </w:pPr>
      <w:r w:rsidRPr="00274CAA">
        <w:rPr>
          <w:rFonts w:eastAsia="Times New Roman"/>
          <w:lang w:eastAsia="pl-PL"/>
        </w:rPr>
        <w:t>w celu uniknięcia osiadania gruntu w przyszłości oraz zapewnienia prawidłowej współpracy pomiędzy rurą a gruntem, zaleca się zagęszczenie gruntu do stopnia 85-90% wg zmodyfikowanej próby Proctora.</w:t>
      </w:r>
    </w:p>
    <w:p w:rsidR="00274CAA" w:rsidRPr="00274CAA" w:rsidRDefault="00274CAA" w:rsidP="00274CAA">
      <w:pPr>
        <w:spacing w:after="0" w:line="300" w:lineRule="exact"/>
        <w:ind w:firstLine="360"/>
        <w:jc w:val="both"/>
        <w:rPr>
          <w:rFonts w:eastAsia="Times New Roman"/>
          <w:lang w:eastAsia="pl-PL"/>
        </w:rPr>
      </w:pPr>
      <w:r w:rsidRPr="00274CAA">
        <w:rPr>
          <w:rFonts w:eastAsia="Times New Roman"/>
          <w:lang w:eastAsia="pl-PL"/>
        </w:rPr>
        <w:t>Końce rur ochronnych uszczelnić za pomocą kształtek termokurczliwych. Rury na zakrętach łączyć z wykorzystaniem dedykowanych kolanek 90</w:t>
      </w:r>
      <w:r w:rsidRPr="00274CAA">
        <w:rPr>
          <w:rFonts w:eastAsia="Times New Roman"/>
          <w:vertAlign w:val="superscript"/>
          <w:lang w:eastAsia="pl-PL"/>
        </w:rPr>
        <w:t>0</w:t>
      </w:r>
      <w:r w:rsidRPr="00274CAA">
        <w:rPr>
          <w:rFonts w:eastAsia="Times New Roman"/>
          <w:lang w:eastAsia="pl-PL"/>
        </w:rPr>
        <w:t xml:space="preserve"> i 135</w:t>
      </w:r>
      <w:r w:rsidRPr="00274CAA">
        <w:rPr>
          <w:rFonts w:eastAsia="Times New Roman"/>
          <w:vertAlign w:val="superscript"/>
          <w:lang w:eastAsia="pl-PL"/>
        </w:rPr>
        <w:t>0</w:t>
      </w:r>
      <w:r w:rsidRPr="00274CAA">
        <w:rPr>
          <w:rFonts w:eastAsia="Times New Roman"/>
          <w:lang w:eastAsia="pl-PL"/>
        </w:rPr>
        <w:t>.</w:t>
      </w:r>
    </w:p>
    <w:p w:rsidR="00274CAA" w:rsidRPr="00274CAA" w:rsidRDefault="00274CAA" w:rsidP="00274CAA">
      <w:pPr>
        <w:spacing w:after="0" w:line="300" w:lineRule="exact"/>
        <w:ind w:firstLine="360"/>
        <w:jc w:val="both"/>
        <w:rPr>
          <w:rFonts w:eastAsia="Times New Roman"/>
          <w:lang w:eastAsia="pl-PL"/>
        </w:rPr>
      </w:pPr>
      <w:r w:rsidRPr="00274CAA">
        <w:rPr>
          <w:rFonts w:eastAsia="Times New Roman"/>
          <w:lang w:eastAsia="pl-PL"/>
        </w:rPr>
        <w:t>Wej</w:t>
      </w:r>
      <w:r w:rsidRPr="00274CAA">
        <w:rPr>
          <w:rFonts w:eastAsia="Times New Roman" w:hint="eastAsia"/>
          <w:lang w:eastAsia="pl-PL"/>
        </w:rPr>
        <w:t>ś</w:t>
      </w:r>
      <w:r w:rsidRPr="00274CAA">
        <w:rPr>
          <w:rFonts w:eastAsia="Times New Roman"/>
          <w:lang w:eastAsia="pl-PL"/>
        </w:rPr>
        <w:t>cia kabli do budynku uszczelni</w:t>
      </w:r>
      <w:r w:rsidRPr="00274CAA">
        <w:rPr>
          <w:rFonts w:eastAsia="Times New Roman" w:hint="eastAsia"/>
          <w:lang w:eastAsia="pl-PL"/>
        </w:rPr>
        <w:t>ć</w:t>
      </w:r>
      <w:r w:rsidRPr="00274CAA">
        <w:rPr>
          <w:rFonts w:eastAsia="Times New Roman"/>
          <w:lang w:eastAsia="pl-PL"/>
        </w:rPr>
        <w:t xml:space="preserve"> za pomoc</w:t>
      </w:r>
      <w:r w:rsidRPr="00274CAA">
        <w:rPr>
          <w:rFonts w:eastAsia="Times New Roman" w:hint="eastAsia"/>
          <w:lang w:eastAsia="pl-PL"/>
        </w:rPr>
        <w:t>ą</w:t>
      </w:r>
      <w:r w:rsidRPr="00274CAA">
        <w:rPr>
          <w:rFonts w:eastAsia="Times New Roman"/>
          <w:lang w:eastAsia="pl-PL"/>
        </w:rPr>
        <w:t xml:space="preserve"> systemowych przepustów wodo- oraz gazoszczelnych.</w:t>
      </w:r>
    </w:p>
    <w:p w:rsidR="00274CAA" w:rsidRPr="00274CAA" w:rsidRDefault="00274CAA" w:rsidP="00274CAA">
      <w:pPr>
        <w:spacing w:after="0" w:line="300" w:lineRule="exact"/>
        <w:ind w:firstLine="360"/>
        <w:jc w:val="both"/>
        <w:rPr>
          <w:rFonts w:eastAsia="Times New Roman"/>
          <w:lang w:eastAsia="pl-PL"/>
        </w:rPr>
      </w:pPr>
      <w:r w:rsidRPr="00274CAA">
        <w:rPr>
          <w:rFonts w:eastAsia="Times New Roman"/>
          <w:lang w:eastAsia="pl-PL"/>
        </w:rPr>
        <w:lastRenderedPageBreak/>
        <w:t>Na kablach należy założyć oznaczniki kablowe w miejscach charakterystycznych (przy rozdzielnicy elektrycznej, przy złączu, przy zasilanym urządzeniu, po obu stronach przejść przez ściany, na każdej zmianie kierunku, przy wejściu i wyjściu z rury osłonowej) oraz co 10 m wzdłuż trasy. Oznaczniki powinny zawierać informacje na temat kabli tj. właściciela, rok ułożenia, typ, przekrój oraz miejsce zasilania i odbioru.</w:t>
      </w:r>
    </w:p>
    <w:p w:rsidR="00274CAA" w:rsidRPr="00274CAA" w:rsidRDefault="00274CAA" w:rsidP="00274CAA">
      <w:pPr>
        <w:spacing w:after="0" w:line="300" w:lineRule="exact"/>
        <w:ind w:firstLine="360"/>
        <w:jc w:val="both"/>
        <w:rPr>
          <w:rFonts w:eastAsia="Times New Roman"/>
          <w:lang w:eastAsia="pl-PL"/>
        </w:rPr>
      </w:pPr>
      <w:r w:rsidRPr="00274CAA">
        <w:rPr>
          <w:rFonts w:eastAsia="Times New Roman"/>
          <w:lang w:eastAsia="pl-PL"/>
        </w:rPr>
        <w:t xml:space="preserve">Kable układać zgodnie z normą N SEP-E-004 </w:t>
      </w:r>
      <w:r w:rsidRPr="00274CAA">
        <w:rPr>
          <w:rFonts w:eastAsia="Times New Roman"/>
          <w:i/>
          <w:lang w:eastAsia="pl-PL"/>
        </w:rPr>
        <w:t>Elektroenergetyczne i sygnalizacyjne linie kablowe. Projektowanie i budowa</w:t>
      </w:r>
      <w:r w:rsidRPr="00274CAA">
        <w:rPr>
          <w:rFonts w:eastAsia="Times New Roman"/>
          <w:lang w:eastAsia="pl-PL"/>
        </w:rPr>
        <w:t>.</w:t>
      </w:r>
    </w:p>
    <w:p w:rsidR="00274CAA" w:rsidRPr="00274CAA" w:rsidRDefault="00274CAA" w:rsidP="00274CAA">
      <w:pPr>
        <w:spacing w:after="0" w:line="300" w:lineRule="exact"/>
        <w:ind w:firstLine="360"/>
        <w:jc w:val="both"/>
        <w:rPr>
          <w:rFonts w:eastAsia="Times New Roman"/>
          <w:lang w:eastAsia="pl-PL"/>
        </w:rPr>
      </w:pPr>
      <w:r w:rsidRPr="00274CAA">
        <w:rPr>
          <w:rFonts w:eastAsia="Times New Roman"/>
          <w:lang w:eastAsia="pl-PL"/>
        </w:rPr>
        <w:t xml:space="preserve">Pomiędzy kablami, przy skrzyżowaniach i zbliżeniach, zachować odległości zgodnie z normą </w:t>
      </w:r>
      <w:r w:rsidRPr="00274CAA">
        <w:rPr>
          <w:rFonts w:eastAsia="Times New Roman"/>
          <w:lang w:eastAsia="pl-PL"/>
        </w:rPr>
        <w:br/>
        <w:t>N SEP-E-004, tj.:</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5"/>
        <w:gridCol w:w="2767"/>
        <w:gridCol w:w="2769"/>
        <w:gridCol w:w="2769"/>
      </w:tblGrid>
      <w:tr w:rsidR="00274CAA" w:rsidRPr="00274CAA" w:rsidTr="00A16BEC">
        <w:tc>
          <w:tcPr>
            <w:tcW w:w="417" w:type="pct"/>
            <w:vMerge w:val="restart"/>
            <w:shd w:val="clear" w:color="auto" w:fill="auto"/>
          </w:tcPr>
          <w:p w:rsidR="00274CAA" w:rsidRPr="00274CAA" w:rsidRDefault="00274CAA" w:rsidP="00274CAA">
            <w:pPr>
              <w:suppressAutoHyphens/>
              <w:autoSpaceDE w:val="0"/>
              <w:autoSpaceDN w:val="0"/>
              <w:adjustRightInd w:val="0"/>
              <w:spacing w:after="0" w:line="288" w:lineRule="auto"/>
              <w:rPr>
                <w:rFonts w:eastAsia="Times New Roman"/>
                <w:kern w:val="1"/>
                <w:lang w:eastAsia="ar-SA"/>
              </w:rPr>
            </w:pPr>
            <w:r w:rsidRPr="00274CAA">
              <w:rPr>
                <w:rFonts w:eastAsia="Times New Roman"/>
                <w:kern w:val="1"/>
                <w:lang w:eastAsia="ar-SA"/>
              </w:rPr>
              <w:t>L.p.</w:t>
            </w:r>
          </w:p>
        </w:tc>
        <w:tc>
          <w:tcPr>
            <w:tcW w:w="1527" w:type="pct"/>
            <w:vMerge w:val="restart"/>
            <w:shd w:val="clear" w:color="auto" w:fill="auto"/>
          </w:tcPr>
          <w:p w:rsidR="00274CAA" w:rsidRPr="00274CAA" w:rsidRDefault="00274CAA" w:rsidP="00274CAA">
            <w:pPr>
              <w:suppressAutoHyphens/>
              <w:autoSpaceDE w:val="0"/>
              <w:autoSpaceDN w:val="0"/>
              <w:adjustRightInd w:val="0"/>
              <w:spacing w:after="0" w:line="288" w:lineRule="auto"/>
              <w:rPr>
                <w:rFonts w:eastAsia="Times New Roman"/>
                <w:kern w:val="1"/>
                <w:lang w:eastAsia="ar-SA"/>
              </w:rPr>
            </w:pPr>
            <w:r w:rsidRPr="00274CAA">
              <w:rPr>
                <w:rFonts w:eastAsia="Times New Roman"/>
                <w:kern w:val="1"/>
                <w:lang w:eastAsia="ar-SA"/>
              </w:rPr>
              <w:t>Charakterystyka kabli</w:t>
            </w:r>
          </w:p>
        </w:tc>
        <w:tc>
          <w:tcPr>
            <w:tcW w:w="3056" w:type="pct"/>
            <w:gridSpan w:val="2"/>
            <w:shd w:val="clear" w:color="auto" w:fill="auto"/>
          </w:tcPr>
          <w:p w:rsidR="00274CAA" w:rsidRPr="00274CAA" w:rsidRDefault="00274CAA" w:rsidP="00274CAA">
            <w:pPr>
              <w:suppressAutoHyphens/>
              <w:autoSpaceDE w:val="0"/>
              <w:autoSpaceDN w:val="0"/>
              <w:adjustRightInd w:val="0"/>
              <w:spacing w:after="0" w:line="288" w:lineRule="auto"/>
              <w:rPr>
                <w:rFonts w:eastAsia="Times New Roman"/>
                <w:kern w:val="1"/>
                <w:lang w:eastAsia="ar-SA"/>
              </w:rPr>
            </w:pPr>
            <w:r w:rsidRPr="00274CAA">
              <w:rPr>
                <w:rFonts w:eastAsia="Times New Roman"/>
                <w:kern w:val="1"/>
                <w:lang w:eastAsia="ar-SA"/>
              </w:rPr>
              <w:t>Najmniejsza dopuszczalna odległość, cm</w:t>
            </w:r>
          </w:p>
        </w:tc>
      </w:tr>
      <w:tr w:rsidR="00274CAA" w:rsidRPr="00274CAA" w:rsidTr="00A16BEC">
        <w:tc>
          <w:tcPr>
            <w:tcW w:w="417" w:type="pct"/>
            <w:vMerge/>
            <w:shd w:val="clear" w:color="auto" w:fill="auto"/>
          </w:tcPr>
          <w:p w:rsidR="00274CAA" w:rsidRPr="00274CAA" w:rsidRDefault="00274CAA" w:rsidP="00274CAA">
            <w:pPr>
              <w:suppressAutoHyphens/>
              <w:autoSpaceDE w:val="0"/>
              <w:autoSpaceDN w:val="0"/>
              <w:adjustRightInd w:val="0"/>
              <w:spacing w:after="0" w:line="288" w:lineRule="auto"/>
              <w:rPr>
                <w:rFonts w:eastAsia="Times New Roman"/>
                <w:kern w:val="1"/>
                <w:lang w:eastAsia="ar-SA"/>
              </w:rPr>
            </w:pPr>
          </w:p>
        </w:tc>
        <w:tc>
          <w:tcPr>
            <w:tcW w:w="1527" w:type="pct"/>
            <w:vMerge/>
            <w:shd w:val="clear" w:color="auto" w:fill="auto"/>
          </w:tcPr>
          <w:p w:rsidR="00274CAA" w:rsidRPr="00274CAA" w:rsidRDefault="00274CAA" w:rsidP="00274CAA">
            <w:pPr>
              <w:suppressAutoHyphens/>
              <w:autoSpaceDE w:val="0"/>
              <w:autoSpaceDN w:val="0"/>
              <w:adjustRightInd w:val="0"/>
              <w:spacing w:after="0" w:line="288" w:lineRule="auto"/>
              <w:rPr>
                <w:rFonts w:eastAsia="Times New Roman"/>
                <w:kern w:val="1"/>
                <w:lang w:eastAsia="ar-SA"/>
              </w:rPr>
            </w:pPr>
          </w:p>
        </w:tc>
        <w:tc>
          <w:tcPr>
            <w:tcW w:w="1528" w:type="pct"/>
            <w:shd w:val="clear" w:color="auto" w:fill="auto"/>
          </w:tcPr>
          <w:p w:rsidR="00274CAA" w:rsidRPr="00274CAA" w:rsidRDefault="00274CAA" w:rsidP="00274CAA">
            <w:pPr>
              <w:suppressAutoHyphens/>
              <w:autoSpaceDE w:val="0"/>
              <w:autoSpaceDN w:val="0"/>
              <w:adjustRightInd w:val="0"/>
              <w:spacing w:after="0" w:line="288" w:lineRule="auto"/>
              <w:rPr>
                <w:rFonts w:eastAsia="Times New Roman"/>
                <w:kern w:val="1"/>
                <w:lang w:eastAsia="ar-SA"/>
              </w:rPr>
            </w:pPr>
            <w:r w:rsidRPr="00274CAA">
              <w:rPr>
                <w:rFonts w:eastAsia="Times New Roman"/>
                <w:kern w:val="1"/>
                <w:lang w:eastAsia="ar-SA"/>
              </w:rPr>
              <w:t>pionowa na skrzyżowaniu</w:t>
            </w:r>
          </w:p>
        </w:tc>
        <w:tc>
          <w:tcPr>
            <w:tcW w:w="1528" w:type="pct"/>
            <w:shd w:val="clear" w:color="auto" w:fill="auto"/>
          </w:tcPr>
          <w:p w:rsidR="00274CAA" w:rsidRPr="00274CAA" w:rsidRDefault="00274CAA" w:rsidP="00274CAA">
            <w:pPr>
              <w:suppressAutoHyphens/>
              <w:autoSpaceDE w:val="0"/>
              <w:autoSpaceDN w:val="0"/>
              <w:adjustRightInd w:val="0"/>
              <w:spacing w:after="0" w:line="288" w:lineRule="auto"/>
              <w:rPr>
                <w:rFonts w:eastAsia="Times New Roman"/>
                <w:kern w:val="1"/>
                <w:lang w:eastAsia="ar-SA"/>
              </w:rPr>
            </w:pPr>
            <w:r w:rsidRPr="00274CAA">
              <w:rPr>
                <w:rFonts w:eastAsia="Times New Roman"/>
                <w:kern w:val="1"/>
                <w:lang w:eastAsia="ar-SA"/>
              </w:rPr>
              <w:t>pozioma przy zbliżeniu</w:t>
            </w:r>
          </w:p>
        </w:tc>
      </w:tr>
      <w:tr w:rsidR="00274CAA" w:rsidRPr="00274CAA" w:rsidTr="00A16BEC">
        <w:tc>
          <w:tcPr>
            <w:tcW w:w="417" w:type="pct"/>
            <w:shd w:val="clear" w:color="auto" w:fill="auto"/>
          </w:tcPr>
          <w:p w:rsidR="00274CAA" w:rsidRPr="00274CAA" w:rsidRDefault="00274CAA" w:rsidP="00274CAA">
            <w:pPr>
              <w:suppressAutoHyphens/>
              <w:autoSpaceDE w:val="0"/>
              <w:autoSpaceDN w:val="0"/>
              <w:adjustRightInd w:val="0"/>
              <w:spacing w:after="0" w:line="288" w:lineRule="auto"/>
              <w:rPr>
                <w:rFonts w:eastAsia="Times New Roman"/>
                <w:kern w:val="1"/>
                <w:lang w:eastAsia="ar-SA"/>
              </w:rPr>
            </w:pPr>
            <w:r w:rsidRPr="00274CAA">
              <w:rPr>
                <w:rFonts w:eastAsia="Times New Roman"/>
                <w:kern w:val="1"/>
                <w:lang w:eastAsia="ar-SA"/>
              </w:rPr>
              <w:t>1.</w:t>
            </w:r>
          </w:p>
        </w:tc>
        <w:tc>
          <w:tcPr>
            <w:tcW w:w="1527" w:type="pct"/>
            <w:shd w:val="clear" w:color="auto" w:fill="auto"/>
          </w:tcPr>
          <w:p w:rsidR="00274CAA" w:rsidRPr="00274CAA" w:rsidRDefault="00274CAA" w:rsidP="00274CAA">
            <w:pPr>
              <w:suppressAutoHyphens/>
              <w:autoSpaceDE w:val="0"/>
              <w:autoSpaceDN w:val="0"/>
              <w:adjustRightInd w:val="0"/>
              <w:spacing w:after="0" w:line="288" w:lineRule="auto"/>
              <w:rPr>
                <w:rFonts w:eastAsia="Times New Roman"/>
                <w:kern w:val="1"/>
                <w:lang w:eastAsia="ar-SA"/>
              </w:rPr>
            </w:pPr>
            <w:r w:rsidRPr="00274CAA">
              <w:rPr>
                <w:rFonts w:eastAsia="Times New Roman"/>
                <w:kern w:val="1"/>
                <w:lang w:eastAsia="ar-SA"/>
              </w:rPr>
              <w:t>kable elektroenergetyczne nn 0,4kV z kablami o tym samym napięciu znamionowym lub z kablami sygnalizacyjnymi</w:t>
            </w:r>
          </w:p>
        </w:tc>
        <w:tc>
          <w:tcPr>
            <w:tcW w:w="1528" w:type="pct"/>
            <w:shd w:val="clear" w:color="auto" w:fill="auto"/>
          </w:tcPr>
          <w:p w:rsidR="00274CAA" w:rsidRPr="00274CAA" w:rsidRDefault="00274CAA" w:rsidP="00274CAA">
            <w:pPr>
              <w:suppressAutoHyphens/>
              <w:autoSpaceDE w:val="0"/>
              <w:autoSpaceDN w:val="0"/>
              <w:adjustRightInd w:val="0"/>
              <w:spacing w:after="0" w:line="288" w:lineRule="auto"/>
              <w:rPr>
                <w:rFonts w:eastAsia="Times New Roman"/>
                <w:kern w:val="1"/>
                <w:lang w:eastAsia="ar-SA"/>
              </w:rPr>
            </w:pPr>
            <w:r w:rsidRPr="00274CAA">
              <w:rPr>
                <w:rFonts w:eastAsia="Times New Roman"/>
                <w:kern w:val="1"/>
                <w:lang w:eastAsia="ar-SA"/>
              </w:rPr>
              <w:t>10</w:t>
            </w:r>
          </w:p>
        </w:tc>
        <w:tc>
          <w:tcPr>
            <w:tcW w:w="1528" w:type="pct"/>
            <w:shd w:val="clear" w:color="auto" w:fill="auto"/>
          </w:tcPr>
          <w:p w:rsidR="00274CAA" w:rsidRPr="00274CAA" w:rsidRDefault="00274CAA" w:rsidP="00274CAA">
            <w:pPr>
              <w:suppressAutoHyphens/>
              <w:autoSpaceDE w:val="0"/>
              <w:autoSpaceDN w:val="0"/>
              <w:adjustRightInd w:val="0"/>
              <w:spacing w:after="0" w:line="288" w:lineRule="auto"/>
              <w:rPr>
                <w:rFonts w:eastAsia="Times New Roman"/>
                <w:kern w:val="1"/>
                <w:lang w:eastAsia="ar-SA"/>
              </w:rPr>
            </w:pPr>
            <w:r w:rsidRPr="00274CAA">
              <w:rPr>
                <w:rFonts w:eastAsia="Times New Roman"/>
                <w:kern w:val="1"/>
                <w:lang w:eastAsia="ar-SA"/>
              </w:rPr>
              <w:t>5</w:t>
            </w:r>
          </w:p>
        </w:tc>
      </w:tr>
      <w:tr w:rsidR="00274CAA" w:rsidRPr="00274CAA" w:rsidTr="00A16BEC">
        <w:tc>
          <w:tcPr>
            <w:tcW w:w="417" w:type="pct"/>
            <w:shd w:val="clear" w:color="auto" w:fill="auto"/>
          </w:tcPr>
          <w:p w:rsidR="00274CAA" w:rsidRPr="00274CAA" w:rsidRDefault="00274CAA" w:rsidP="00274CAA">
            <w:pPr>
              <w:suppressAutoHyphens/>
              <w:autoSpaceDE w:val="0"/>
              <w:autoSpaceDN w:val="0"/>
              <w:adjustRightInd w:val="0"/>
              <w:spacing w:after="0" w:line="288" w:lineRule="auto"/>
              <w:rPr>
                <w:rFonts w:eastAsia="Times New Roman"/>
                <w:kern w:val="1"/>
                <w:lang w:eastAsia="ar-SA"/>
              </w:rPr>
            </w:pPr>
            <w:r w:rsidRPr="00274CAA">
              <w:rPr>
                <w:rFonts w:eastAsia="Times New Roman"/>
                <w:kern w:val="1"/>
                <w:lang w:eastAsia="ar-SA"/>
              </w:rPr>
              <w:t>2.</w:t>
            </w:r>
          </w:p>
        </w:tc>
        <w:tc>
          <w:tcPr>
            <w:tcW w:w="1527" w:type="pct"/>
            <w:shd w:val="clear" w:color="auto" w:fill="auto"/>
          </w:tcPr>
          <w:p w:rsidR="00274CAA" w:rsidRPr="00274CAA" w:rsidRDefault="00274CAA" w:rsidP="00274CAA">
            <w:pPr>
              <w:suppressAutoHyphens/>
              <w:autoSpaceDE w:val="0"/>
              <w:autoSpaceDN w:val="0"/>
              <w:adjustRightInd w:val="0"/>
              <w:spacing w:after="0" w:line="288" w:lineRule="auto"/>
              <w:rPr>
                <w:rFonts w:eastAsia="Times New Roman"/>
                <w:kern w:val="1"/>
                <w:lang w:eastAsia="ar-SA"/>
              </w:rPr>
            </w:pPr>
            <w:r w:rsidRPr="00274CAA">
              <w:rPr>
                <w:rFonts w:eastAsia="Times New Roman"/>
                <w:kern w:val="1"/>
                <w:lang w:eastAsia="ar-SA"/>
              </w:rPr>
              <w:t>kable przeznaczone do zasilania urządzeń oświetleniowych z kablami tego samego przeznaczenia</w:t>
            </w:r>
          </w:p>
        </w:tc>
        <w:tc>
          <w:tcPr>
            <w:tcW w:w="1528" w:type="pct"/>
            <w:shd w:val="clear" w:color="auto" w:fill="auto"/>
          </w:tcPr>
          <w:p w:rsidR="00274CAA" w:rsidRPr="00274CAA" w:rsidRDefault="00274CAA" w:rsidP="00274CAA">
            <w:pPr>
              <w:suppressAutoHyphens/>
              <w:autoSpaceDE w:val="0"/>
              <w:autoSpaceDN w:val="0"/>
              <w:adjustRightInd w:val="0"/>
              <w:spacing w:after="0" w:line="288" w:lineRule="auto"/>
              <w:rPr>
                <w:rFonts w:eastAsia="Times New Roman"/>
                <w:kern w:val="1"/>
                <w:lang w:eastAsia="ar-SA"/>
              </w:rPr>
            </w:pPr>
            <w:r w:rsidRPr="00274CAA">
              <w:rPr>
                <w:rFonts w:eastAsia="Times New Roman"/>
                <w:kern w:val="1"/>
                <w:lang w:eastAsia="ar-SA"/>
              </w:rPr>
              <w:t>5</w:t>
            </w:r>
          </w:p>
        </w:tc>
        <w:tc>
          <w:tcPr>
            <w:tcW w:w="1528" w:type="pct"/>
            <w:shd w:val="clear" w:color="auto" w:fill="auto"/>
          </w:tcPr>
          <w:p w:rsidR="00274CAA" w:rsidRPr="00274CAA" w:rsidRDefault="00274CAA" w:rsidP="00274CAA">
            <w:pPr>
              <w:suppressAutoHyphens/>
              <w:autoSpaceDE w:val="0"/>
              <w:autoSpaceDN w:val="0"/>
              <w:adjustRightInd w:val="0"/>
              <w:spacing w:after="0" w:line="288" w:lineRule="auto"/>
              <w:rPr>
                <w:rFonts w:eastAsia="Times New Roman"/>
                <w:kern w:val="1"/>
                <w:lang w:eastAsia="ar-SA"/>
              </w:rPr>
            </w:pPr>
            <w:r w:rsidRPr="00274CAA">
              <w:rPr>
                <w:rFonts w:eastAsia="Times New Roman"/>
                <w:kern w:val="1"/>
                <w:lang w:eastAsia="ar-SA"/>
              </w:rPr>
              <w:t>mogą się stykać</w:t>
            </w:r>
          </w:p>
        </w:tc>
      </w:tr>
    </w:tbl>
    <w:p w:rsidR="008F0201" w:rsidRPr="006F5166" w:rsidRDefault="008F0201" w:rsidP="008F0201">
      <w:pPr>
        <w:pStyle w:val="Nagwek2JK"/>
        <w:numPr>
          <w:ilvl w:val="0"/>
          <w:numId w:val="3"/>
        </w:numPr>
        <w:suppressAutoHyphens w:val="0"/>
        <w:spacing w:before="120" w:after="120"/>
        <w:contextualSpacing/>
        <w:rPr>
          <w:rFonts w:ascii="Arial" w:eastAsia="Times New Roman" w:hAnsi="Arial" w:cs="Arial"/>
          <w:sz w:val="20"/>
          <w:szCs w:val="20"/>
          <w:u w:val="none"/>
          <w:lang w:eastAsia="en-US"/>
        </w:rPr>
      </w:pPr>
      <w:bookmarkStart w:id="45" w:name="_Toc223506609"/>
      <w:r w:rsidRPr="006F5166">
        <w:rPr>
          <w:rFonts w:ascii="Arial" w:eastAsia="Times New Roman" w:hAnsi="Arial" w:cs="Arial"/>
          <w:sz w:val="20"/>
          <w:szCs w:val="20"/>
          <w:u w:val="none"/>
          <w:lang w:eastAsia="en-US"/>
        </w:rPr>
        <w:t>Trasy kablowe i okablowanie</w:t>
      </w:r>
      <w:bookmarkEnd w:id="45"/>
    </w:p>
    <w:p w:rsidR="00A76127" w:rsidRPr="00A76127" w:rsidRDefault="00A76127" w:rsidP="00A76127">
      <w:pPr>
        <w:spacing w:after="0" w:line="300" w:lineRule="exact"/>
        <w:ind w:firstLine="360"/>
        <w:jc w:val="both"/>
        <w:rPr>
          <w:rFonts w:eastAsia="Times New Roman"/>
          <w:lang w:eastAsia="pl-PL"/>
        </w:rPr>
      </w:pPr>
      <w:r w:rsidRPr="00A76127">
        <w:rPr>
          <w:rFonts w:eastAsia="Times New Roman"/>
          <w:lang w:eastAsia="pl-PL"/>
        </w:rPr>
        <w:t xml:space="preserve">W instalacjach elektrycznych stosować przewody o napięciu znamionowym 450/750V oraz kable 0,6/1kV. Stosować kable i przewody zgodnie z normą N SEP-E-007:2017-09 </w:t>
      </w:r>
      <w:r w:rsidRPr="00A76127">
        <w:rPr>
          <w:rFonts w:eastAsia="Times New Roman"/>
          <w:i/>
          <w:lang w:eastAsia="pl-PL"/>
        </w:rPr>
        <w:t xml:space="preserve">Instalacje elektroenergetyczne i teletechniczne w budynkach. Dobór kabli i innych przewodów ze względu na ich reakcję na ogień </w:t>
      </w:r>
      <w:r w:rsidRPr="00A76127">
        <w:rPr>
          <w:rFonts w:eastAsia="Times New Roman"/>
          <w:lang w:eastAsia="pl-PL"/>
        </w:rPr>
        <w:t>tj.:</w:t>
      </w:r>
    </w:p>
    <w:p w:rsidR="00A76127" w:rsidRPr="00A76127" w:rsidRDefault="00A76127" w:rsidP="00A76127">
      <w:pPr>
        <w:pStyle w:val="Akapitzlist"/>
        <w:numPr>
          <w:ilvl w:val="0"/>
          <w:numId w:val="32"/>
        </w:numPr>
        <w:spacing w:after="0" w:line="300" w:lineRule="exact"/>
        <w:jc w:val="both"/>
        <w:rPr>
          <w:rFonts w:eastAsia="Times New Roman"/>
          <w:lang w:eastAsia="pl-PL"/>
        </w:rPr>
      </w:pPr>
      <w:r w:rsidRPr="00A76127">
        <w:rPr>
          <w:rFonts w:eastAsia="Times New Roman"/>
          <w:lang w:eastAsia="pl-PL"/>
        </w:rPr>
        <w:t>na drogach ewakuacyjnych: o klasie reakcji na ogień nie niższej niż B2ca-s1b,d1,a1;</w:t>
      </w:r>
    </w:p>
    <w:p w:rsidR="00A76127" w:rsidRPr="00A76127" w:rsidRDefault="00A76127" w:rsidP="00A76127">
      <w:pPr>
        <w:pStyle w:val="Akapitzlist"/>
        <w:numPr>
          <w:ilvl w:val="0"/>
          <w:numId w:val="32"/>
        </w:numPr>
        <w:spacing w:after="0" w:line="300" w:lineRule="exact"/>
        <w:jc w:val="both"/>
        <w:rPr>
          <w:rFonts w:eastAsia="Times New Roman"/>
          <w:lang w:eastAsia="pl-PL"/>
        </w:rPr>
      </w:pPr>
      <w:r w:rsidRPr="00A76127">
        <w:rPr>
          <w:rFonts w:eastAsia="Times New Roman"/>
          <w:lang w:eastAsia="pl-PL"/>
        </w:rPr>
        <w:t>poza drogami ewakuacyjnymi: o klasie reakcji na ogień nie niższej niż Dca-s2,d1,a2.</w:t>
      </w:r>
    </w:p>
    <w:p w:rsidR="00A76127" w:rsidRPr="00A76127" w:rsidRDefault="00A76127" w:rsidP="00A76127">
      <w:pPr>
        <w:spacing w:after="0" w:line="300" w:lineRule="exact"/>
        <w:ind w:firstLine="360"/>
        <w:jc w:val="both"/>
        <w:rPr>
          <w:rFonts w:eastAsia="Times New Roman"/>
          <w:lang w:eastAsia="pl-PL"/>
        </w:rPr>
      </w:pPr>
      <w:r w:rsidRPr="00A76127">
        <w:rPr>
          <w:rFonts w:eastAsia="Times New Roman"/>
          <w:lang w:eastAsia="pl-PL"/>
        </w:rPr>
        <w:t>Przewody łączyć za pomocą złączek, zabronione jest łączenie przewodów przez ich skręcanie ze sobą.</w:t>
      </w:r>
    </w:p>
    <w:p w:rsidR="00A76127" w:rsidRPr="00A76127" w:rsidRDefault="00A76127" w:rsidP="00A76127">
      <w:pPr>
        <w:spacing w:after="0" w:line="300" w:lineRule="exact"/>
        <w:ind w:firstLine="360"/>
        <w:jc w:val="both"/>
        <w:rPr>
          <w:rFonts w:eastAsia="Times New Roman"/>
          <w:lang w:eastAsia="pl-PL"/>
        </w:rPr>
      </w:pPr>
      <w:r w:rsidRPr="00A76127">
        <w:rPr>
          <w:rFonts w:eastAsia="Times New Roman"/>
          <w:lang w:eastAsia="pl-PL"/>
        </w:rPr>
        <w:t>Dla potrzeb rozprowadzenia głównych ciągów instalacji elektrycznych i teletechnicznych projektuje się koryta siatkowe (dla instalacji elektrycznych), koryta pełne (dla instalacji niskoprądowych) oraz drabinki kablowe. Koryta teletechniczne powinny być oddalone od koryt elektrycznych o min. 15cm. W korytach i drabinkach przewidzieć zapas miejsca co najmniej 30%.</w:t>
      </w:r>
    </w:p>
    <w:p w:rsidR="00A76127" w:rsidRPr="00A76127" w:rsidRDefault="00A76127" w:rsidP="00A76127">
      <w:pPr>
        <w:spacing w:after="0" w:line="300" w:lineRule="exact"/>
        <w:ind w:firstLine="360"/>
        <w:jc w:val="both"/>
        <w:rPr>
          <w:rFonts w:eastAsia="Times New Roman"/>
          <w:lang w:eastAsia="pl-PL"/>
        </w:rPr>
      </w:pPr>
      <w:r w:rsidRPr="00A76127">
        <w:rPr>
          <w:rFonts w:eastAsia="Times New Roman"/>
          <w:lang w:eastAsia="pl-PL"/>
        </w:rPr>
        <w:t>Odcinki pionowe tras kablowych wykonać z zastosowaniem drabin kablowych.</w:t>
      </w:r>
    </w:p>
    <w:p w:rsidR="00A76127" w:rsidRPr="00A76127" w:rsidRDefault="00A76127" w:rsidP="00A76127">
      <w:pPr>
        <w:spacing w:after="0" w:line="300" w:lineRule="exact"/>
        <w:ind w:firstLine="360"/>
        <w:jc w:val="both"/>
        <w:rPr>
          <w:rFonts w:eastAsia="Times New Roman"/>
          <w:lang w:eastAsia="pl-PL"/>
        </w:rPr>
      </w:pPr>
      <w:r w:rsidRPr="00A76127">
        <w:rPr>
          <w:rFonts w:eastAsia="Times New Roman"/>
          <w:lang w:eastAsia="pl-PL"/>
        </w:rPr>
        <w:t>Należy stosować podpory i zawiesia o wymiarach i nośności dostosowanych do rozmieszczenia i przenoszonych obciążeń. Należy używać elementów typowych, posiadających odpowiednie atesty. Rozstaw podpór nie rzadziej niż co 1m.</w:t>
      </w:r>
    </w:p>
    <w:p w:rsidR="00A76127" w:rsidRPr="00A76127" w:rsidRDefault="00A76127" w:rsidP="00A76127">
      <w:pPr>
        <w:spacing w:after="0" w:line="300" w:lineRule="exact"/>
        <w:ind w:firstLine="360"/>
        <w:jc w:val="both"/>
        <w:rPr>
          <w:rFonts w:eastAsia="Times New Roman"/>
          <w:lang w:eastAsia="pl-PL"/>
        </w:rPr>
      </w:pPr>
      <w:r w:rsidRPr="00A76127">
        <w:rPr>
          <w:rFonts w:eastAsia="Times New Roman"/>
          <w:lang w:eastAsia="pl-PL"/>
        </w:rPr>
        <w:t>Na dachu stosować koryta w wykonaniu zewnętrznym z pokrywą, mocowane do podłoża.</w:t>
      </w:r>
    </w:p>
    <w:p w:rsidR="00A76127" w:rsidRPr="00A76127" w:rsidRDefault="00A76127" w:rsidP="00A76127">
      <w:pPr>
        <w:spacing w:after="0" w:line="300" w:lineRule="exact"/>
        <w:ind w:firstLine="360"/>
        <w:jc w:val="both"/>
        <w:rPr>
          <w:rFonts w:eastAsia="Times New Roman"/>
          <w:lang w:eastAsia="pl-PL"/>
        </w:rPr>
      </w:pPr>
      <w:r w:rsidRPr="00A76127">
        <w:rPr>
          <w:rFonts w:eastAsia="Times New Roman"/>
          <w:lang w:eastAsia="pl-PL"/>
        </w:rPr>
        <w:t>Trasy koryt i drabin skoordynować ostatecznie na budowie z przebiegiem innych instalacji (w szczególności z kanałami wentylacyjnymi).</w:t>
      </w:r>
    </w:p>
    <w:p w:rsidR="00626A4B" w:rsidRPr="00626A4B" w:rsidRDefault="00626A4B" w:rsidP="00626A4B">
      <w:pPr>
        <w:spacing w:after="0" w:line="300" w:lineRule="exact"/>
        <w:ind w:firstLine="360"/>
        <w:jc w:val="both"/>
        <w:rPr>
          <w:rFonts w:eastAsia="Times New Roman"/>
          <w:lang w:eastAsia="pl-PL"/>
        </w:rPr>
      </w:pPr>
      <w:r w:rsidRPr="00626A4B">
        <w:rPr>
          <w:rFonts w:eastAsia="Times New Roman"/>
          <w:lang w:eastAsia="pl-PL"/>
        </w:rPr>
        <w:t>W przypadku układania przewodów wewnątrz konstrukcji ścianek działowych lekkich, tj. konstrukcja metalowa obłożona płytami g/k należy zastosować osłonę w postaci rur karbowanych giętkich bezhalogenowych samogasnących o wytrzymałości 750N.</w:t>
      </w:r>
    </w:p>
    <w:p w:rsidR="00626A4B" w:rsidRDefault="00A76127" w:rsidP="00A76127">
      <w:pPr>
        <w:spacing w:after="0" w:line="300" w:lineRule="exact"/>
        <w:ind w:firstLine="360"/>
        <w:jc w:val="both"/>
        <w:rPr>
          <w:rFonts w:eastAsia="Times New Roman"/>
          <w:lang w:eastAsia="pl-PL"/>
        </w:rPr>
      </w:pPr>
      <w:r w:rsidRPr="00626A4B">
        <w:rPr>
          <w:rFonts w:eastAsia="Times New Roman"/>
          <w:lang w:eastAsia="pl-PL"/>
        </w:rPr>
        <w:t>Przewody niskoprądowe do urządzeń końcowych prowadzić w rurach karbowanych giętkich bezhalogenowych samogasnących</w:t>
      </w:r>
      <w:r w:rsidR="00626A4B">
        <w:rPr>
          <w:rFonts w:eastAsia="Times New Roman"/>
          <w:lang w:eastAsia="pl-PL"/>
        </w:rPr>
        <w:t>.</w:t>
      </w:r>
    </w:p>
    <w:p w:rsidR="00A76127" w:rsidRPr="00626A4B" w:rsidRDefault="00A76127" w:rsidP="00A76127">
      <w:pPr>
        <w:spacing w:after="0" w:line="300" w:lineRule="exact"/>
        <w:ind w:firstLine="360"/>
        <w:jc w:val="both"/>
        <w:rPr>
          <w:rFonts w:eastAsia="Times New Roman"/>
          <w:lang w:eastAsia="pl-PL"/>
        </w:rPr>
      </w:pPr>
      <w:r w:rsidRPr="00626A4B">
        <w:rPr>
          <w:rFonts w:eastAsia="Times New Roman"/>
          <w:lang w:eastAsia="pl-PL"/>
        </w:rPr>
        <w:t>Nad sufitami podwieszanymi dopuszcza się układanie przewodów natynkowo na uchwytach.</w:t>
      </w:r>
    </w:p>
    <w:p w:rsidR="00A76127" w:rsidRPr="00626A4B" w:rsidRDefault="00A76127" w:rsidP="00A76127">
      <w:pPr>
        <w:spacing w:after="0" w:line="300" w:lineRule="exact"/>
        <w:ind w:firstLine="360"/>
        <w:jc w:val="both"/>
        <w:rPr>
          <w:rFonts w:eastAsia="Times New Roman"/>
          <w:lang w:eastAsia="pl-PL"/>
        </w:rPr>
      </w:pPr>
      <w:r w:rsidRPr="00626A4B">
        <w:rPr>
          <w:rFonts w:eastAsia="Times New Roman"/>
          <w:lang w:eastAsia="pl-PL"/>
        </w:rPr>
        <w:t>Przewody układane w pomieszczeniach wyposażonych w sufity podwieszane, nie mogą spoczywać na konstrukcji sufitu podwieszanego.</w:t>
      </w:r>
    </w:p>
    <w:p w:rsidR="00A76127" w:rsidRPr="00626A4B" w:rsidRDefault="00A76127" w:rsidP="00A76127">
      <w:pPr>
        <w:spacing w:after="0" w:line="300" w:lineRule="exact"/>
        <w:ind w:firstLine="360"/>
        <w:jc w:val="both"/>
        <w:rPr>
          <w:rFonts w:eastAsia="Times New Roman"/>
          <w:lang w:eastAsia="pl-PL"/>
        </w:rPr>
      </w:pPr>
      <w:r w:rsidRPr="00626A4B">
        <w:rPr>
          <w:rFonts w:eastAsia="Times New Roman"/>
          <w:lang w:eastAsia="pl-PL"/>
        </w:rPr>
        <w:lastRenderedPageBreak/>
        <w:t>Przewody do puszek podłogowych prowadzić w posadzce w rurach elektroinstalacyjnych karbowanych, samogasnących, giętkich RKSG (osobna rura dla przewodów elektrycznych i kabli niskoprądowych).</w:t>
      </w:r>
    </w:p>
    <w:p w:rsidR="00A76127" w:rsidRPr="00626A4B" w:rsidRDefault="00A76127" w:rsidP="00A76127">
      <w:pPr>
        <w:spacing w:after="0" w:line="300" w:lineRule="exact"/>
        <w:ind w:firstLine="360"/>
        <w:jc w:val="both"/>
        <w:rPr>
          <w:rFonts w:eastAsia="Times New Roman"/>
          <w:lang w:eastAsia="pl-PL"/>
        </w:rPr>
      </w:pPr>
      <w:r w:rsidRPr="00626A4B">
        <w:rPr>
          <w:rFonts w:eastAsia="Times New Roman"/>
          <w:lang w:eastAsia="pl-PL"/>
        </w:rPr>
        <w:t>Otwory wyjściowe kabli na dach uszczelnić poprzez zastosowanie przepustów dachowych jednoczęściowych typu „łabędzia szyja” wykonanych z twardego PCW odpornego na czynniki atmosferyczne, mróz i promieniowanie UV.</w:t>
      </w:r>
    </w:p>
    <w:p w:rsidR="00A76127" w:rsidRPr="00626A4B" w:rsidRDefault="00A76127" w:rsidP="00A76127">
      <w:pPr>
        <w:spacing w:after="0" w:line="300" w:lineRule="exact"/>
        <w:ind w:firstLine="360"/>
        <w:jc w:val="both"/>
        <w:rPr>
          <w:rFonts w:eastAsia="Times New Roman"/>
          <w:lang w:eastAsia="pl-PL"/>
        </w:rPr>
      </w:pPr>
      <w:r w:rsidRPr="00626A4B">
        <w:rPr>
          <w:rFonts w:eastAsia="Times New Roman"/>
          <w:lang w:eastAsia="pl-PL"/>
        </w:rPr>
        <w:t>Przewody instalacyjne wychodzące na zewnątrz budynku a nieprzystosowane do warunków atmosferycznych prowadzić na odcinku zewnętrznym w rurkach elektroinstalacyjnych giętkich do zastosowań zewnętrznych, odpornych na promieniowanie UV.</w:t>
      </w:r>
    </w:p>
    <w:p w:rsidR="00A76127" w:rsidRPr="00626A4B" w:rsidRDefault="00A76127" w:rsidP="00A76127">
      <w:pPr>
        <w:spacing w:after="0" w:line="300" w:lineRule="exact"/>
        <w:ind w:firstLine="360"/>
        <w:jc w:val="both"/>
        <w:rPr>
          <w:rFonts w:eastAsia="Times New Roman"/>
          <w:lang w:eastAsia="pl-PL"/>
        </w:rPr>
      </w:pPr>
      <w:r w:rsidRPr="00626A4B">
        <w:rPr>
          <w:rFonts w:eastAsia="Times New Roman"/>
          <w:lang w:eastAsia="pl-PL"/>
        </w:rPr>
        <w:t>Przewody i kable ognioodporne do odbiorów pożarowych prowadzić z wykorzystaniem certyfikowanych tras kablowych E90.</w:t>
      </w:r>
    </w:p>
    <w:p w:rsidR="00A76127" w:rsidRPr="00F6418B" w:rsidRDefault="00A76127" w:rsidP="00A76127">
      <w:pPr>
        <w:spacing w:after="0" w:line="300" w:lineRule="exact"/>
        <w:ind w:firstLine="360"/>
        <w:jc w:val="both"/>
        <w:rPr>
          <w:rFonts w:eastAsia="Times New Roman"/>
          <w:lang w:eastAsia="pl-PL"/>
        </w:rPr>
      </w:pPr>
      <w:r w:rsidRPr="00F6418B">
        <w:rPr>
          <w:rFonts w:eastAsia="Times New Roman"/>
          <w:lang w:eastAsia="pl-PL"/>
        </w:rPr>
        <w:t>Przejścia kabli i przewodów przez stropy i ściany wykonać należy w rurkach bezhalogenowych samogasnących o średnicach dostosowanych do przekroju przewodów. Okablowanie przechodzące przez podłogi musi być chronione do wysokości bezpiecznej przed przypadkowymi uszkodzeniami. Po wprowadzeniu kabli przepusty uszczelnić tak, by ich odporność ogniowa była nie mniejsza niż odporność ogniowa stropu/ściany przez który przechodzą.</w:t>
      </w:r>
    </w:p>
    <w:p w:rsidR="00A76127" w:rsidRPr="00F6418B" w:rsidRDefault="00A76127" w:rsidP="00A76127">
      <w:pPr>
        <w:spacing w:after="0" w:line="300" w:lineRule="exact"/>
        <w:ind w:firstLine="360"/>
        <w:jc w:val="both"/>
        <w:rPr>
          <w:rFonts w:eastAsia="Times New Roman"/>
          <w:lang w:eastAsia="pl-PL"/>
        </w:rPr>
      </w:pPr>
      <w:r w:rsidRPr="00F6418B">
        <w:rPr>
          <w:rFonts w:eastAsia="Times New Roman"/>
          <w:lang w:eastAsia="pl-PL"/>
        </w:rPr>
        <w:t>Przejścia pomiędzy pomieszczeniami o różnych atmosferach powinny być wykonywane w sposób szczelny, zapewniający nieprzedostawanie się wyziewów, zapachów i powietrza.</w:t>
      </w:r>
    </w:p>
    <w:p w:rsidR="00856325" w:rsidRPr="0015580B" w:rsidRDefault="00856325" w:rsidP="00DC2C71">
      <w:pPr>
        <w:pStyle w:val="Nagwek2JK"/>
        <w:numPr>
          <w:ilvl w:val="0"/>
          <w:numId w:val="3"/>
        </w:numPr>
        <w:suppressAutoHyphens w:val="0"/>
        <w:spacing w:before="120" w:after="120"/>
        <w:contextualSpacing/>
        <w:rPr>
          <w:rFonts w:ascii="Arial" w:eastAsia="Times New Roman" w:hAnsi="Arial" w:cs="Arial"/>
          <w:sz w:val="20"/>
          <w:szCs w:val="20"/>
          <w:u w:val="none"/>
          <w:lang w:eastAsia="en-US"/>
        </w:rPr>
      </w:pPr>
      <w:bookmarkStart w:id="46" w:name="_Toc223506610"/>
      <w:r w:rsidRPr="0015580B">
        <w:rPr>
          <w:rFonts w:ascii="Arial" w:eastAsia="Times New Roman" w:hAnsi="Arial" w:cs="Arial"/>
          <w:sz w:val="20"/>
          <w:szCs w:val="20"/>
          <w:u w:val="none"/>
          <w:lang w:eastAsia="en-US"/>
        </w:rPr>
        <w:t>Ochrona przeciwpożarowa</w:t>
      </w:r>
      <w:bookmarkEnd w:id="46"/>
    </w:p>
    <w:p w:rsidR="006E245C" w:rsidRPr="00F6418B" w:rsidRDefault="006E245C" w:rsidP="006E245C">
      <w:pPr>
        <w:spacing w:after="0" w:line="300" w:lineRule="exact"/>
        <w:ind w:firstLine="360"/>
        <w:jc w:val="both"/>
        <w:rPr>
          <w:rFonts w:eastAsia="Times New Roman"/>
          <w:u w:val="single"/>
          <w:lang w:eastAsia="pl-PL"/>
        </w:rPr>
      </w:pPr>
      <w:bookmarkStart w:id="47" w:name="_Toc79355801"/>
      <w:r w:rsidRPr="00F6418B">
        <w:rPr>
          <w:rFonts w:eastAsia="Times New Roman"/>
          <w:u w:val="single"/>
          <w:lang w:eastAsia="pl-PL"/>
        </w:rPr>
        <w:t>Charakterystyka zagrożenia pożarowego, w tym informacje o parametrach pożarowych materiałów niebezpiecznych pożarowo oraz zagrożeniach wynikających z procesów technologicznych, a także w zależności od potrzeb - charakterystyka pożarów przyjętych do celów projektowych</w:t>
      </w:r>
      <w:bookmarkEnd w:id="47"/>
    </w:p>
    <w:p w:rsidR="006E245C" w:rsidRPr="00F6418B" w:rsidRDefault="006E245C" w:rsidP="006E245C">
      <w:pPr>
        <w:spacing w:after="0" w:line="300" w:lineRule="exact"/>
        <w:ind w:firstLine="360"/>
        <w:jc w:val="both"/>
        <w:rPr>
          <w:rFonts w:eastAsia="Times New Roman"/>
          <w:lang w:eastAsia="pl-PL"/>
        </w:rPr>
      </w:pPr>
      <w:r w:rsidRPr="00F6418B">
        <w:rPr>
          <w:rFonts w:eastAsia="Times New Roman"/>
          <w:lang w:eastAsia="pl-PL"/>
        </w:rPr>
        <w:t>Projektowane aparaty, urządzenia i osprzęt elektryczny nie stwarzają szczególnego zagrożenia pożarowego.</w:t>
      </w:r>
    </w:p>
    <w:p w:rsidR="006E245C" w:rsidRPr="00F6418B" w:rsidRDefault="006E245C" w:rsidP="006E245C">
      <w:pPr>
        <w:spacing w:after="0" w:line="300" w:lineRule="exact"/>
        <w:ind w:firstLine="360"/>
        <w:jc w:val="both"/>
        <w:rPr>
          <w:rFonts w:eastAsia="Times New Roman"/>
          <w:u w:val="single"/>
          <w:lang w:eastAsia="pl-PL"/>
        </w:rPr>
      </w:pPr>
      <w:r w:rsidRPr="00F6418B">
        <w:rPr>
          <w:rFonts w:eastAsia="Times New Roman"/>
          <w:u w:val="single"/>
          <w:lang w:eastAsia="pl-PL"/>
        </w:rPr>
        <w:t>Informacje o klasie odporności pożarowej, odporności ogniowej i stopniu rozprzestrzeniania ognia przez elementy budowlane oraz o klasie reakcji na ogień elementów wykończenia wnętrz i wyposażenia stałego pomieszczeń i dróg ewakuacyjnych</w:t>
      </w:r>
    </w:p>
    <w:p w:rsidR="006E245C" w:rsidRPr="007679F4" w:rsidRDefault="006E245C" w:rsidP="006E245C">
      <w:pPr>
        <w:spacing w:after="0" w:line="300" w:lineRule="exact"/>
        <w:ind w:firstLine="360"/>
        <w:jc w:val="both"/>
        <w:rPr>
          <w:rFonts w:eastAsia="Times New Roman"/>
          <w:lang w:eastAsia="pl-PL"/>
        </w:rPr>
      </w:pPr>
      <w:r w:rsidRPr="00F6418B">
        <w:rPr>
          <w:rFonts w:eastAsia="Times New Roman"/>
          <w:lang w:eastAsia="pl-PL"/>
        </w:rPr>
        <w:t xml:space="preserve">W budynku zostaną zastosowane kable i przewody (stanowiące wyroby budowlane) o klasach </w:t>
      </w:r>
      <w:r w:rsidRPr="007679F4">
        <w:rPr>
          <w:rFonts w:eastAsia="Times New Roman"/>
          <w:lang w:eastAsia="pl-PL"/>
        </w:rPr>
        <w:t xml:space="preserve">reakcji na ogień zgodnie z pkt </w:t>
      </w:r>
      <w:r w:rsidR="007679F4" w:rsidRPr="007679F4">
        <w:rPr>
          <w:rFonts w:eastAsia="Times New Roman"/>
          <w:lang w:eastAsia="pl-PL"/>
        </w:rPr>
        <w:t>6.31</w:t>
      </w:r>
      <w:r w:rsidRPr="007679F4">
        <w:rPr>
          <w:rFonts w:eastAsia="Times New Roman"/>
          <w:lang w:eastAsia="pl-PL"/>
        </w:rPr>
        <w:t xml:space="preserve"> opisu technicznego.</w:t>
      </w:r>
    </w:p>
    <w:p w:rsidR="006E245C" w:rsidRPr="00F6418B" w:rsidRDefault="006E245C" w:rsidP="006E245C">
      <w:pPr>
        <w:spacing w:after="0" w:line="300" w:lineRule="exact"/>
        <w:ind w:firstLine="360"/>
        <w:jc w:val="both"/>
        <w:rPr>
          <w:rFonts w:eastAsia="Times New Roman"/>
          <w:u w:val="single"/>
          <w:lang w:eastAsia="pl-PL"/>
        </w:rPr>
      </w:pPr>
      <w:r w:rsidRPr="00F6418B">
        <w:rPr>
          <w:rFonts w:eastAsia="Times New Roman"/>
          <w:u w:val="single"/>
          <w:lang w:eastAsia="pl-PL"/>
        </w:rPr>
        <w:t>Informacje o zagrożeniu wybuchem, w tym informacje o pomieszczeniach zagrożonych wybuchem i strefach zagrożenia wybuchem, oraz rozwiązaniach techniczno-budowlanych, instalacyjnych i urządzeniach zabezpieczających przed powstaniem wybuchu, jak również ograniczających jego skutki</w:t>
      </w:r>
    </w:p>
    <w:p w:rsidR="006E245C" w:rsidRPr="00F6418B" w:rsidRDefault="006E245C" w:rsidP="006E245C">
      <w:pPr>
        <w:spacing w:after="0" w:line="300" w:lineRule="exact"/>
        <w:ind w:firstLine="360"/>
        <w:jc w:val="both"/>
        <w:rPr>
          <w:rFonts w:eastAsia="Times New Roman"/>
          <w:lang w:eastAsia="pl-PL"/>
        </w:rPr>
      </w:pPr>
      <w:r w:rsidRPr="00F6418B">
        <w:rPr>
          <w:rFonts w:eastAsia="Times New Roman"/>
          <w:lang w:eastAsia="pl-PL"/>
        </w:rPr>
        <w:t>W budynku nie występują strefy zagrożenia wybuchem, w związku z czym nie projektuje się rozwiązań instalacyjnych i urządzeń zabezpieczających przez powstaniem wybuchu, jak również ograniczających jego skutki.</w:t>
      </w:r>
    </w:p>
    <w:p w:rsidR="006E245C" w:rsidRPr="00F6418B" w:rsidRDefault="006E245C" w:rsidP="006E245C">
      <w:pPr>
        <w:spacing w:after="0" w:line="300" w:lineRule="exact"/>
        <w:ind w:firstLine="360"/>
        <w:jc w:val="both"/>
        <w:rPr>
          <w:rFonts w:eastAsia="Times New Roman"/>
          <w:u w:val="single"/>
          <w:lang w:eastAsia="pl-PL"/>
        </w:rPr>
      </w:pPr>
      <w:r w:rsidRPr="00F6418B">
        <w:rPr>
          <w:rFonts w:eastAsia="Times New Roman"/>
          <w:u w:val="single"/>
          <w:lang w:eastAsia="pl-PL"/>
        </w:rPr>
        <w:t>Informacje o urządzeniach przeciwpożarowych oraz o innych instalacjach i urządzeniach służących bezpieczeństwu pożarowemu, wraz z charakterystyką tych urządzeń i instalacji</w:t>
      </w:r>
    </w:p>
    <w:p w:rsidR="006E245C" w:rsidRPr="00F6418B" w:rsidRDefault="006E245C" w:rsidP="006E245C">
      <w:pPr>
        <w:spacing w:after="0" w:line="300" w:lineRule="exact"/>
        <w:ind w:firstLine="360"/>
        <w:jc w:val="both"/>
        <w:rPr>
          <w:rFonts w:eastAsia="Times New Roman"/>
          <w:lang w:eastAsia="pl-PL"/>
        </w:rPr>
      </w:pPr>
      <w:r w:rsidRPr="00F6418B">
        <w:rPr>
          <w:rFonts w:eastAsia="Times New Roman"/>
          <w:lang w:eastAsia="pl-PL"/>
        </w:rPr>
        <w:t>Dla budynku wykonać następujące urządzenia i instalacje przeciwpożarowe i służące bezpieczeństwu pożarowemu:</w:t>
      </w:r>
    </w:p>
    <w:p w:rsidR="006E245C" w:rsidRPr="007679F4" w:rsidRDefault="006E245C" w:rsidP="009C078A">
      <w:pPr>
        <w:pStyle w:val="Akapitzlist"/>
        <w:numPr>
          <w:ilvl w:val="0"/>
          <w:numId w:val="15"/>
        </w:numPr>
        <w:spacing w:after="0" w:line="300" w:lineRule="exact"/>
        <w:jc w:val="both"/>
        <w:rPr>
          <w:rFonts w:eastAsia="Times New Roman"/>
          <w:lang w:eastAsia="pl-PL"/>
        </w:rPr>
      </w:pPr>
      <w:r w:rsidRPr="007679F4">
        <w:rPr>
          <w:rFonts w:eastAsia="Times New Roman"/>
          <w:lang w:eastAsia="pl-PL"/>
        </w:rPr>
        <w:t xml:space="preserve">przeciwpożarowy wyłącznik prądu (charakterystyka według pkt </w:t>
      </w:r>
      <w:r w:rsidR="007679F4" w:rsidRPr="007679F4">
        <w:rPr>
          <w:rFonts w:eastAsia="Times New Roman"/>
          <w:lang w:eastAsia="pl-PL"/>
        </w:rPr>
        <w:t>6.8</w:t>
      </w:r>
      <w:r w:rsidRPr="007679F4">
        <w:rPr>
          <w:rFonts w:eastAsia="Times New Roman"/>
          <w:lang w:eastAsia="pl-PL"/>
        </w:rPr>
        <w:t>. opisu technicznego);</w:t>
      </w:r>
    </w:p>
    <w:p w:rsidR="006E245C" w:rsidRPr="007679F4" w:rsidRDefault="006E245C" w:rsidP="009C078A">
      <w:pPr>
        <w:pStyle w:val="Akapitzlist"/>
        <w:numPr>
          <w:ilvl w:val="0"/>
          <w:numId w:val="15"/>
        </w:numPr>
        <w:spacing w:after="0" w:line="300" w:lineRule="exact"/>
        <w:jc w:val="both"/>
        <w:rPr>
          <w:rFonts w:eastAsia="Times New Roman"/>
          <w:lang w:eastAsia="pl-PL"/>
        </w:rPr>
      </w:pPr>
      <w:r w:rsidRPr="007679F4">
        <w:rPr>
          <w:rFonts w:eastAsia="Times New Roman"/>
          <w:lang w:eastAsia="pl-PL"/>
        </w:rPr>
        <w:t xml:space="preserve">instalację oświetlenia awaryjnego i ewakuacyjnego (charakterystyka według </w:t>
      </w:r>
      <w:r w:rsidR="008C5F36" w:rsidRPr="007679F4">
        <w:rPr>
          <w:rFonts w:eastAsia="Times New Roman"/>
          <w:lang w:eastAsia="pl-PL"/>
        </w:rPr>
        <w:t xml:space="preserve">pkt </w:t>
      </w:r>
      <w:r w:rsidR="007679F4" w:rsidRPr="007679F4">
        <w:rPr>
          <w:rFonts w:eastAsia="Times New Roman"/>
          <w:lang w:eastAsia="pl-PL"/>
        </w:rPr>
        <w:t>6.11</w:t>
      </w:r>
      <w:r w:rsidRPr="007679F4">
        <w:rPr>
          <w:rFonts w:eastAsia="Times New Roman"/>
          <w:lang w:eastAsia="pl-PL"/>
        </w:rPr>
        <w:t>. opisu technicznego);</w:t>
      </w:r>
    </w:p>
    <w:p w:rsidR="006E245C" w:rsidRPr="007679F4" w:rsidRDefault="006E245C" w:rsidP="009C078A">
      <w:pPr>
        <w:pStyle w:val="Akapitzlist"/>
        <w:numPr>
          <w:ilvl w:val="0"/>
          <w:numId w:val="15"/>
        </w:numPr>
        <w:spacing w:after="0" w:line="300" w:lineRule="exact"/>
        <w:jc w:val="both"/>
        <w:rPr>
          <w:rFonts w:eastAsia="Times New Roman"/>
          <w:lang w:eastAsia="pl-PL"/>
        </w:rPr>
      </w:pPr>
      <w:r w:rsidRPr="007679F4">
        <w:rPr>
          <w:rFonts w:eastAsia="Times New Roman"/>
          <w:lang w:eastAsia="pl-PL"/>
        </w:rPr>
        <w:t xml:space="preserve">system sygnalizacji pożaru (charakterystyka według pkt </w:t>
      </w:r>
      <w:r w:rsidR="007679F4" w:rsidRPr="007679F4">
        <w:rPr>
          <w:rFonts w:eastAsia="Times New Roman"/>
          <w:lang w:eastAsia="pl-PL"/>
        </w:rPr>
        <w:t>6</w:t>
      </w:r>
      <w:r w:rsidRPr="007679F4">
        <w:rPr>
          <w:rFonts w:eastAsia="Times New Roman"/>
          <w:lang w:eastAsia="pl-PL"/>
        </w:rPr>
        <w:t>.</w:t>
      </w:r>
      <w:r w:rsidR="007679F4" w:rsidRPr="007679F4">
        <w:rPr>
          <w:rFonts w:eastAsia="Times New Roman"/>
          <w:lang w:eastAsia="pl-PL"/>
        </w:rPr>
        <w:t>25</w:t>
      </w:r>
      <w:r w:rsidRPr="007679F4">
        <w:rPr>
          <w:rFonts w:eastAsia="Times New Roman"/>
          <w:lang w:eastAsia="pl-PL"/>
        </w:rPr>
        <w:t>. opisu technicznego).</w:t>
      </w:r>
    </w:p>
    <w:p w:rsidR="006E245C" w:rsidRPr="007F7301" w:rsidRDefault="006E245C" w:rsidP="006E245C">
      <w:pPr>
        <w:spacing w:after="0" w:line="300" w:lineRule="exact"/>
        <w:ind w:firstLine="360"/>
        <w:jc w:val="both"/>
        <w:rPr>
          <w:rFonts w:eastAsia="Times New Roman"/>
          <w:u w:val="single"/>
          <w:lang w:eastAsia="pl-PL"/>
        </w:rPr>
      </w:pPr>
      <w:r w:rsidRPr="007679F4">
        <w:rPr>
          <w:rFonts w:eastAsia="Times New Roman"/>
          <w:u w:val="single"/>
          <w:lang w:eastAsia="pl-PL"/>
        </w:rPr>
        <w:t>Informacje o sposobie zabezpieczenia przeciwpożarowego instalacji użytkowych</w:t>
      </w:r>
    </w:p>
    <w:p w:rsidR="006E245C" w:rsidRPr="007F7301" w:rsidRDefault="006E245C" w:rsidP="006E245C">
      <w:pPr>
        <w:spacing w:after="0" w:line="300" w:lineRule="exact"/>
        <w:ind w:firstLine="360"/>
        <w:jc w:val="both"/>
        <w:rPr>
          <w:rFonts w:eastAsia="Times New Roman"/>
          <w:lang w:eastAsia="pl-PL"/>
        </w:rPr>
      </w:pPr>
      <w:r w:rsidRPr="007F7301">
        <w:rPr>
          <w:rFonts w:eastAsia="Times New Roman"/>
          <w:lang w:eastAsia="pl-PL"/>
        </w:rPr>
        <w:t>Przepusty instalacyjne w elementach oddzielenia przeciwpożarowego powinny mieć klasę odporności ogniowej (EI) wymaganą dla tych elementów.</w:t>
      </w:r>
    </w:p>
    <w:p w:rsidR="006E245C" w:rsidRPr="007F7301" w:rsidRDefault="006E245C" w:rsidP="006E245C">
      <w:pPr>
        <w:spacing w:after="0" w:line="300" w:lineRule="exact"/>
        <w:ind w:firstLine="360"/>
        <w:jc w:val="both"/>
        <w:rPr>
          <w:rFonts w:eastAsia="Times New Roman"/>
          <w:lang w:eastAsia="pl-PL"/>
        </w:rPr>
      </w:pPr>
      <w:r w:rsidRPr="007F7301">
        <w:rPr>
          <w:rFonts w:eastAsia="Times New Roman"/>
          <w:lang w:eastAsia="pl-PL"/>
        </w:rPr>
        <w:t xml:space="preserve">Przepusty instalacyjne o średnicy większej niż 0,04m w ścianach i stropach pomieszczenia zamkniętego, dla których wymagana klasa odporności ogniowej jest nie niższa niż EI 60 lub REI 60, </w:t>
      </w:r>
      <w:r w:rsidRPr="007F7301">
        <w:rPr>
          <w:rFonts w:eastAsia="Times New Roman"/>
          <w:lang w:eastAsia="pl-PL"/>
        </w:rPr>
        <w:lastRenderedPageBreak/>
        <w:t>a niebędących elementami oddzielenia przeciwpożarowego, powinny mieć klasę odporności ogniowej (EI) ścian i stropów tego pomieszczenia.</w:t>
      </w:r>
    </w:p>
    <w:p w:rsidR="006E245C" w:rsidRPr="007F7301" w:rsidRDefault="006E245C" w:rsidP="006E245C">
      <w:pPr>
        <w:spacing w:after="0" w:line="300" w:lineRule="exact"/>
        <w:ind w:firstLine="360"/>
        <w:jc w:val="both"/>
        <w:rPr>
          <w:rFonts w:eastAsia="Times New Roman"/>
          <w:lang w:eastAsia="pl-PL"/>
        </w:rPr>
      </w:pPr>
      <w:r w:rsidRPr="007F7301">
        <w:rPr>
          <w:rFonts w:eastAsia="Times New Roman"/>
          <w:lang w:eastAsia="pl-PL"/>
        </w:rPr>
        <w:t>Przepusty uszczelnić zaprawą ogniochronną. Uszczelnienia pożarowe należy wykonać zgodnie z zaleceniami producenta oraz odpowiednio oznakować (poprzez umieszczenie w pobliżu przepustu, w maksymalnej odległości 25cm, tabliczki zawierającej oznaczenie wykonawcy oraz datę wykonania).</w:t>
      </w:r>
    </w:p>
    <w:p w:rsidR="006E245C" w:rsidRPr="007F7301" w:rsidRDefault="006E245C" w:rsidP="006E245C">
      <w:pPr>
        <w:spacing w:after="0" w:line="300" w:lineRule="exact"/>
        <w:ind w:firstLine="360"/>
        <w:jc w:val="both"/>
        <w:rPr>
          <w:rFonts w:eastAsia="Times New Roman"/>
          <w:lang w:eastAsia="pl-PL"/>
        </w:rPr>
      </w:pPr>
      <w:r w:rsidRPr="007F7301">
        <w:rPr>
          <w:rFonts w:eastAsia="Times New Roman"/>
          <w:lang w:eastAsia="pl-PL"/>
        </w:rPr>
        <w:t>Uszczelnienia mogą być wykonane wyłącznie przez osoby posiadające odpowiedni certyfikat.</w:t>
      </w:r>
    </w:p>
    <w:p w:rsidR="006E245C" w:rsidRPr="007F7301" w:rsidRDefault="006E245C" w:rsidP="006E245C">
      <w:pPr>
        <w:spacing w:after="0" w:line="300" w:lineRule="exact"/>
        <w:ind w:firstLine="360"/>
        <w:jc w:val="both"/>
        <w:rPr>
          <w:rFonts w:eastAsia="Times New Roman"/>
          <w:lang w:eastAsia="pl-PL"/>
        </w:rPr>
      </w:pPr>
      <w:r w:rsidRPr="007F7301">
        <w:rPr>
          <w:rFonts w:eastAsia="Times New Roman"/>
          <w:lang w:eastAsia="pl-PL"/>
        </w:rPr>
        <w:t>Przewody i kable elektryczne oraz światłowodowe wraz z ich zamocowaniami, zwane dalej zespołami kablowymi, stosowane w systemach zasilania i sterowania urządzeniami służącymi ochronie przeciwpożarowej, powinny zapewniać ciągłość dostawy energii elektrycznej lub przekazu sygnału przez czas wymagany do uruchomienia i działania urządzenia.</w:t>
      </w:r>
    </w:p>
    <w:p w:rsidR="006E245C" w:rsidRPr="007F7301" w:rsidRDefault="006E245C" w:rsidP="006E245C">
      <w:pPr>
        <w:spacing w:after="0" w:line="300" w:lineRule="exact"/>
        <w:ind w:firstLine="360"/>
        <w:jc w:val="both"/>
        <w:rPr>
          <w:rFonts w:eastAsia="Times New Roman"/>
          <w:lang w:eastAsia="pl-PL"/>
        </w:rPr>
      </w:pPr>
      <w:r w:rsidRPr="007F7301">
        <w:rPr>
          <w:rFonts w:eastAsia="Times New Roman"/>
          <w:lang w:eastAsia="pl-PL"/>
        </w:rPr>
        <w:t>Ocena zespołów kablowych w zakresie ciągłości dostawy energii elektrycznej lub przekazu sygnału, z uwzględnieniem rodzaju podłoża i przewidywanego sposobu mocowania do niego, powinna być wykonana zgodnie z warunkami określonymi w Polskiej Normie dotyczącej badania odporności ogniowej.</w:t>
      </w:r>
    </w:p>
    <w:p w:rsidR="006E245C" w:rsidRPr="007F7301" w:rsidRDefault="006E245C" w:rsidP="006E245C">
      <w:pPr>
        <w:spacing w:after="0" w:line="300" w:lineRule="exact"/>
        <w:ind w:firstLine="360"/>
        <w:jc w:val="both"/>
        <w:rPr>
          <w:rFonts w:eastAsia="Times New Roman"/>
          <w:lang w:eastAsia="pl-PL"/>
        </w:rPr>
      </w:pPr>
      <w:r w:rsidRPr="007F7301">
        <w:rPr>
          <w:rFonts w:eastAsia="Times New Roman"/>
          <w:lang w:eastAsia="pl-PL"/>
        </w:rPr>
        <w:t>Przewody i kable w obwodach urządzeń służących ochronie przeciwpożarowej powinny mieć klasę PH odpowiednią do czasu wymaganego do działania tych urządzeń, zgodnie z wymaganiami Polskiej Normy dotyczącej metody badań palności cienkich przewodów i kabli bez ochrony specjalnej stosowanych w obwodach zabezpieczających.</w:t>
      </w:r>
    </w:p>
    <w:p w:rsidR="006E245C" w:rsidRPr="007F7301" w:rsidRDefault="006E245C" w:rsidP="006E245C">
      <w:pPr>
        <w:spacing w:after="0" w:line="300" w:lineRule="exact"/>
        <w:ind w:firstLine="360"/>
        <w:jc w:val="both"/>
        <w:rPr>
          <w:rFonts w:eastAsia="Times New Roman"/>
          <w:lang w:eastAsia="pl-PL"/>
        </w:rPr>
      </w:pPr>
      <w:r w:rsidRPr="007F7301">
        <w:rPr>
          <w:rFonts w:eastAsia="Times New Roman"/>
          <w:lang w:eastAsia="pl-PL"/>
        </w:rPr>
        <w:t>Wszystkie przewody zasilania i sterowania urządzeń przeciwpożarowych realizowane będą przewodem zapewniającym ciągłość dostawy prądu PH90, sprzed przeciwpożarowego wyłącznika prądu (PWP):</w:t>
      </w:r>
    </w:p>
    <w:p w:rsidR="006E245C" w:rsidRPr="007F7301" w:rsidRDefault="006E245C" w:rsidP="006E245C">
      <w:pPr>
        <w:spacing w:after="0" w:line="300" w:lineRule="exact"/>
        <w:ind w:firstLine="360"/>
        <w:jc w:val="both"/>
        <w:rPr>
          <w:rFonts w:eastAsia="Times New Roman"/>
          <w:lang w:eastAsia="pl-PL"/>
        </w:rPr>
      </w:pPr>
      <w:r w:rsidRPr="007F7301">
        <w:rPr>
          <w:rFonts w:eastAsia="Times New Roman"/>
          <w:lang w:eastAsia="pl-PL"/>
        </w:rPr>
        <w:t>Przejścia instalacji przez zewnętrzne ściany budynku, znajdujące się poniżej poziomu terenu, powinny być zabezpieczone przed możliwością przenikania gazu do wnętrza budynku.</w:t>
      </w:r>
    </w:p>
    <w:p w:rsidR="006E245C" w:rsidRPr="007F7301" w:rsidRDefault="006E245C" w:rsidP="006E245C">
      <w:pPr>
        <w:spacing w:after="0" w:line="300" w:lineRule="exact"/>
        <w:ind w:firstLine="360"/>
        <w:jc w:val="both"/>
        <w:rPr>
          <w:rFonts w:eastAsia="Times New Roman"/>
          <w:lang w:eastAsia="pl-PL"/>
        </w:rPr>
      </w:pPr>
      <w:r w:rsidRPr="007F7301">
        <w:rPr>
          <w:rFonts w:eastAsia="Times New Roman"/>
          <w:lang w:eastAsia="pl-PL"/>
        </w:rPr>
        <w:t xml:space="preserve">W instalacjach elektrycznych wewnętrznych stosować kable i przewody zgodnie z normą </w:t>
      </w:r>
      <w:r w:rsidRPr="007F7301">
        <w:rPr>
          <w:rFonts w:eastAsia="Times New Roman"/>
          <w:lang w:eastAsia="pl-PL"/>
        </w:rPr>
        <w:br/>
        <w:t xml:space="preserve">N SEP-E-007:2017-09 </w:t>
      </w:r>
      <w:r w:rsidRPr="007F7301">
        <w:rPr>
          <w:rFonts w:eastAsia="Times New Roman"/>
          <w:i/>
          <w:lang w:eastAsia="pl-PL"/>
        </w:rPr>
        <w:t>Instalacje elektroenergetyczne i teletechniczne w budynkach. Dobór kabli i innych przewodów ze względu na ich reakcję na ogień</w:t>
      </w:r>
      <w:r w:rsidRPr="007F7301">
        <w:rPr>
          <w:rFonts w:eastAsia="Times New Roman"/>
          <w:lang w:eastAsia="pl-PL"/>
        </w:rPr>
        <w:t>.</w:t>
      </w:r>
    </w:p>
    <w:p w:rsidR="006E245C" w:rsidRPr="007F7301" w:rsidRDefault="006E245C" w:rsidP="006E245C">
      <w:pPr>
        <w:spacing w:after="0" w:line="300" w:lineRule="exact"/>
        <w:ind w:firstLine="360"/>
        <w:jc w:val="both"/>
        <w:rPr>
          <w:rFonts w:eastAsia="Times New Roman"/>
          <w:lang w:eastAsia="pl-PL"/>
        </w:rPr>
      </w:pPr>
      <w:r w:rsidRPr="007F7301">
        <w:rPr>
          <w:rFonts w:eastAsia="Times New Roman"/>
          <w:lang w:eastAsia="pl-PL"/>
        </w:rPr>
        <w:t>W miejscu przebywania stałej obsługi (tj. na stanowisku obsługi stacji paliw) zlokalizowano przycisk bezpieczeństwa, którego zadaniem jest wyłączenie urządzeń technologicznych (dystrybutory paliwa oraz moduł gazu płynnego). Należy zastosować przycisk bezpieczeństwa z przyciskiem grzybkowym i z ryglem blokującym (odblokowanie po przekręceniu grzybka). Dodatkowo na stanowisku obsługi zainstalować wyłącznik blokowania pompy gazu. Wyłączniki oznaczyć trwałymi tabliczkami opisowymi.</w:t>
      </w:r>
    </w:p>
    <w:p w:rsidR="006E245C" w:rsidRPr="007F7301" w:rsidRDefault="006E245C" w:rsidP="006E245C">
      <w:pPr>
        <w:spacing w:after="0" w:line="300" w:lineRule="exact"/>
        <w:ind w:firstLine="360"/>
        <w:jc w:val="both"/>
        <w:rPr>
          <w:rFonts w:eastAsia="Times New Roman"/>
          <w:u w:val="single"/>
          <w:lang w:eastAsia="pl-PL"/>
        </w:rPr>
      </w:pPr>
      <w:r w:rsidRPr="007F7301">
        <w:rPr>
          <w:rFonts w:eastAsia="Times New Roman"/>
          <w:u w:val="single"/>
          <w:lang w:eastAsia="pl-PL"/>
        </w:rPr>
        <w:t>Informacje o przyjętych scenariuszach pożarowych</w:t>
      </w:r>
    </w:p>
    <w:p w:rsidR="006E245C" w:rsidRPr="007F7301" w:rsidRDefault="006E245C" w:rsidP="006E245C">
      <w:pPr>
        <w:spacing w:after="0" w:line="300" w:lineRule="exact"/>
        <w:ind w:firstLine="360"/>
        <w:jc w:val="both"/>
        <w:rPr>
          <w:rFonts w:eastAsia="Times New Roman"/>
          <w:lang w:eastAsia="pl-PL"/>
        </w:rPr>
      </w:pPr>
      <w:r w:rsidRPr="007F7301">
        <w:rPr>
          <w:rFonts w:eastAsia="Times New Roman"/>
          <w:lang w:eastAsia="pl-PL"/>
        </w:rPr>
        <w:t>Wyłączenie zasilania energetycznego budynku za pomocą przeciwpożarowego wyłącznika prądu (PWP) odbywa się wyłącznie ręcznie za pomocą przycisku PWP – na polecenie dowódcy akcji ratowniczo-gaśniczej.</w:t>
      </w:r>
    </w:p>
    <w:p w:rsidR="00856325" w:rsidRPr="0015580B" w:rsidRDefault="00856325" w:rsidP="00DC2C71">
      <w:pPr>
        <w:pStyle w:val="Nagwek2JK"/>
        <w:numPr>
          <w:ilvl w:val="0"/>
          <w:numId w:val="3"/>
        </w:numPr>
        <w:suppressAutoHyphens w:val="0"/>
        <w:spacing w:before="120" w:after="120"/>
        <w:contextualSpacing/>
        <w:rPr>
          <w:rFonts w:ascii="Arial" w:eastAsia="Times New Roman" w:hAnsi="Arial" w:cs="Arial"/>
          <w:sz w:val="20"/>
          <w:szCs w:val="20"/>
          <w:u w:val="none"/>
          <w:lang w:eastAsia="en-US"/>
        </w:rPr>
      </w:pPr>
      <w:bookmarkStart w:id="48" w:name="_Toc223506611"/>
      <w:r w:rsidRPr="0015580B">
        <w:rPr>
          <w:rFonts w:ascii="Arial" w:eastAsia="Times New Roman" w:hAnsi="Arial" w:cs="Arial"/>
          <w:sz w:val="20"/>
          <w:szCs w:val="20"/>
          <w:u w:val="none"/>
          <w:lang w:eastAsia="en-US"/>
        </w:rPr>
        <w:t>Ochrona przeciwprzepięciowa</w:t>
      </w:r>
      <w:bookmarkEnd w:id="48"/>
    </w:p>
    <w:p w:rsidR="007F7301" w:rsidRPr="007F7301" w:rsidRDefault="006123A5" w:rsidP="007F7301">
      <w:pPr>
        <w:spacing w:after="0" w:line="300" w:lineRule="exact"/>
        <w:ind w:firstLine="360"/>
        <w:jc w:val="both"/>
        <w:rPr>
          <w:rFonts w:eastAsia="Times New Roman"/>
          <w:lang w:eastAsia="pl-PL"/>
        </w:rPr>
      </w:pPr>
      <w:r>
        <w:rPr>
          <w:rFonts w:eastAsia="Times New Roman"/>
          <w:lang w:eastAsia="pl-PL"/>
        </w:rPr>
        <w:t>W rozdzielnicy RG</w:t>
      </w:r>
      <w:r w:rsidR="007F7301" w:rsidRPr="007F7301">
        <w:rPr>
          <w:rFonts w:eastAsia="Times New Roman"/>
          <w:lang w:eastAsia="pl-PL"/>
        </w:rPr>
        <w:t xml:space="preserve"> projektuje się ochronniki przeciwprzepięciowe typu 1 (T1), natomiast w rozdzielnic</w:t>
      </w:r>
      <w:r w:rsidR="007F7301">
        <w:rPr>
          <w:rFonts w:eastAsia="Times New Roman"/>
          <w:lang w:eastAsia="pl-PL"/>
        </w:rPr>
        <w:t>ach</w:t>
      </w:r>
      <w:r w:rsidR="007F7301" w:rsidRPr="007F7301">
        <w:rPr>
          <w:rFonts w:eastAsia="Times New Roman"/>
          <w:lang w:eastAsia="pl-PL"/>
        </w:rPr>
        <w:t xml:space="preserve"> RK </w:t>
      </w:r>
      <w:r w:rsidR="007F7301">
        <w:rPr>
          <w:rFonts w:eastAsia="Times New Roman"/>
          <w:lang w:eastAsia="pl-PL"/>
        </w:rPr>
        <w:t>i RŚ</w:t>
      </w:r>
      <w:r w:rsidR="007F7301" w:rsidRPr="007F7301">
        <w:rPr>
          <w:rFonts w:eastAsia="Times New Roman"/>
          <w:lang w:eastAsia="pl-PL"/>
        </w:rPr>
        <w:t>- ochronniki typu 2 (T2).</w:t>
      </w:r>
    </w:p>
    <w:p w:rsidR="00B627C7" w:rsidRPr="0015580B" w:rsidRDefault="00B627C7" w:rsidP="00DC2C71">
      <w:pPr>
        <w:pStyle w:val="Nagwek2JK"/>
        <w:numPr>
          <w:ilvl w:val="0"/>
          <w:numId w:val="3"/>
        </w:numPr>
        <w:suppressAutoHyphens w:val="0"/>
        <w:spacing w:before="120" w:after="120"/>
        <w:contextualSpacing/>
        <w:rPr>
          <w:rFonts w:ascii="Arial" w:eastAsia="Times New Roman" w:hAnsi="Arial" w:cs="Arial"/>
          <w:sz w:val="20"/>
          <w:szCs w:val="20"/>
          <w:u w:val="none"/>
          <w:lang w:eastAsia="en-US"/>
        </w:rPr>
      </w:pPr>
      <w:bookmarkStart w:id="49" w:name="_Toc223506612"/>
      <w:r w:rsidRPr="0015580B">
        <w:rPr>
          <w:rFonts w:ascii="Arial" w:eastAsia="Times New Roman" w:hAnsi="Arial" w:cs="Arial"/>
          <w:sz w:val="20"/>
          <w:szCs w:val="20"/>
          <w:u w:val="none"/>
          <w:lang w:eastAsia="en-US"/>
        </w:rPr>
        <w:t xml:space="preserve">Ochrona </w:t>
      </w:r>
      <w:r w:rsidR="00CE06C1" w:rsidRPr="0015580B">
        <w:rPr>
          <w:rFonts w:ascii="Arial" w:eastAsia="Times New Roman" w:hAnsi="Arial" w:cs="Arial"/>
          <w:sz w:val="20"/>
          <w:szCs w:val="20"/>
          <w:u w:val="none"/>
          <w:lang w:eastAsia="en-US"/>
        </w:rPr>
        <w:t>przeciwporażeniowa</w:t>
      </w:r>
      <w:bookmarkEnd w:id="49"/>
    </w:p>
    <w:p w:rsidR="00CE06C1" w:rsidRPr="007F7301" w:rsidRDefault="00CE06C1" w:rsidP="00CE06C1">
      <w:pPr>
        <w:spacing w:after="0" w:line="300" w:lineRule="exact"/>
        <w:ind w:firstLine="360"/>
        <w:jc w:val="both"/>
        <w:rPr>
          <w:rFonts w:eastAsia="Times New Roman"/>
          <w:lang w:eastAsia="pl-PL"/>
        </w:rPr>
      </w:pPr>
      <w:r w:rsidRPr="007F7301">
        <w:rPr>
          <w:rFonts w:eastAsia="Times New Roman"/>
          <w:lang w:eastAsia="pl-PL"/>
        </w:rPr>
        <w:t xml:space="preserve">Środki ochrony przeciwporażeniowej należy wykonać według normy PN-HD 60364-4-42 </w:t>
      </w:r>
      <w:r w:rsidRPr="007F7301">
        <w:rPr>
          <w:rFonts w:eastAsia="Times New Roman"/>
          <w:lang w:eastAsia="pl-PL"/>
        </w:rPr>
        <w:br/>
        <w:t>i PN-HD 60364-5-54.</w:t>
      </w:r>
    </w:p>
    <w:p w:rsidR="00CE06C1" w:rsidRPr="007F7301" w:rsidRDefault="00CE06C1" w:rsidP="00CE06C1">
      <w:pPr>
        <w:spacing w:after="0" w:line="300" w:lineRule="exact"/>
        <w:ind w:firstLine="360"/>
        <w:jc w:val="both"/>
        <w:rPr>
          <w:rFonts w:eastAsia="Times New Roman"/>
          <w:u w:val="single"/>
          <w:lang w:eastAsia="pl-PL"/>
        </w:rPr>
      </w:pPr>
      <w:r w:rsidRPr="007F7301">
        <w:rPr>
          <w:rFonts w:eastAsia="Times New Roman"/>
          <w:u w:val="single"/>
          <w:lang w:eastAsia="pl-PL"/>
        </w:rPr>
        <w:t>Ochrona podstawowa</w:t>
      </w:r>
    </w:p>
    <w:p w:rsidR="00CE06C1" w:rsidRPr="007F7301" w:rsidRDefault="00CE06C1" w:rsidP="00CE06C1">
      <w:pPr>
        <w:spacing w:after="0" w:line="300" w:lineRule="exact"/>
        <w:ind w:firstLine="360"/>
        <w:jc w:val="both"/>
        <w:rPr>
          <w:rFonts w:eastAsia="Times New Roman"/>
          <w:lang w:eastAsia="pl-PL"/>
        </w:rPr>
      </w:pPr>
      <w:r w:rsidRPr="007F7301">
        <w:rPr>
          <w:rFonts w:eastAsia="Times New Roman"/>
          <w:lang w:eastAsia="pl-PL"/>
        </w:rPr>
        <w:t>Ochrona przed dotykiem bezpośrednim zostanie zrealizowana przez izolowanie części czynnych oraz zastosowanie obudów i osłon posiadających odpowiedni dla poszczególnych pomieszczeń stopień ochrony IP.</w:t>
      </w:r>
    </w:p>
    <w:p w:rsidR="00CE06C1" w:rsidRPr="007F7301" w:rsidRDefault="00CE06C1" w:rsidP="00CE06C1">
      <w:pPr>
        <w:spacing w:after="0" w:line="300" w:lineRule="exact"/>
        <w:ind w:firstLine="360"/>
        <w:jc w:val="both"/>
        <w:rPr>
          <w:rFonts w:eastAsia="Times New Roman"/>
          <w:u w:val="single"/>
          <w:lang w:eastAsia="pl-PL"/>
        </w:rPr>
      </w:pPr>
      <w:r w:rsidRPr="007F7301">
        <w:rPr>
          <w:rFonts w:eastAsia="Times New Roman"/>
          <w:u w:val="single"/>
          <w:lang w:eastAsia="pl-PL"/>
        </w:rPr>
        <w:t>Ochrona przy uszkodzeniu</w:t>
      </w:r>
    </w:p>
    <w:p w:rsidR="00CE06C1" w:rsidRPr="007F7301" w:rsidRDefault="00CE06C1" w:rsidP="00CE06C1">
      <w:pPr>
        <w:spacing w:after="0" w:line="300" w:lineRule="exact"/>
        <w:ind w:firstLine="360"/>
        <w:jc w:val="both"/>
        <w:rPr>
          <w:rFonts w:eastAsia="Times New Roman"/>
          <w:lang w:eastAsia="pl-PL"/>
        </w:rPr>
      </w:pPr>
      <w:r w:rsidRPr="007F7301">
        <w:rPr>
          <w:rFonts w:eastAsia="Times New Roman"/>
          <w:lang w:eastAsia="pl-PL"/>
        </w:rPr>
        <w:t>Ochrona przed dotykiem pośrednim zostanie zapewniona poprzez zastosowanie samoczynnego wyłączenia zasilania wyłącznikami i bezpiecznikami w układzie sieci typu T</w:t>
      </w:r>
      <w:r w:rsidR="00AC6E69" w:rsidRPr="007F7301">
        <w:rPr>
          <w:rFonts w:eastAsia="Times New Roman"/>
          <w:lang w:eastAsia="pl-PL"/>
        </w:rPr>
        <w:t>N</w:t>
      </w:r>
      <w:r w:rsidRPr="007F7301">
        <w:rPr>
          <w:rFonts w:eastAsia="Times New Roman"/>
          <w:lang w:eastAsia="pl-PL"/>
        </w:rPr>
        <w:t>.</w:t>
      </w:r>
    </w:p>
    <w:p w:rsidR="00CE06C1" w:rsidRPr="007F7301" w:rsidRDefault="00CE06C1" w:rsidP="00CE06C1">
      <w:pPr>
        <w:spacing w:after="0" w:line="300" w:lineRule="exact"/>
        <w:ind w:firstLine="360"/>
        <w:jc w:val="both"/>
        <w:rPr>
          <w:rFonts w:eastAsia="Times New Roman"/>
          <w:u w:val="single"/>
          <w:lang w:eastAsia="pl-PL"/>
        </w:rPr>
      </w:pPr>
      <w:r w:rsidRPr="007F7301">
        <w:rPr>
          <w:rFonts w:eastAsia="Times New Roman"/>
          <w:u w:val="single"/>
          <w:lang w:eastAsia="pl-PL"/>
        </w:rPr>
        <w:lastRenderedPageBreak/>
        <w:t>Ochrona uzupełniająca</w:t>
      </w:r>
    </w:p>
    <w:p w:rsidR="00CE06C1" w:rsidRPr="007F7301" w:rsidRDefault="00CE06C1" w:rsidP="00CE06C1">
      <w:pPr>
        <w:spacing w:after="0" w:line="300" w:lineRule="exact"/>
        <w:ind w:firstLine="360"/>
        <w:jc w:val="both"/>
        <w:rPr>
          <w:rFonts w:eastAsia="Times New Roman"/>
          <w:lang w:eastAsia="pl-PL"/>
        </w:rPr>
      </w:pPr>
      <w:r w:rsidRPr="007F7301">
        <w:rPr>
          <w:rFonts w:eastAsia="Times New Roman"/>
          <w:lang w:eastAsia="pl-PL"/>
        </w:rPr>
        <w:t>Jako ochronę uzupełniającą należy stosować wyłączniki różnicowoprądowe o znamionowym prądzie różnicowym nieprzekraczającym 30mA co najmniej w obwodach:</w:t>
      </w:r>
    </w:p>
    <w:p w:rsidR="00CE06C1" w:rsidRPr="007F7301" w:rsidRDefault="00CE06C1" w:rsidP="00FB0AE3">
      <w:pPr>
        <w:pStyle w:val="Akapitzlist"/>
        <w:numPr>
          <w:ilvl w:val="0"/>
          <w:numId w:val="7"/>
        </w:numPr>
        <w:spacing w:after="0" w:line="300" w:lineRule="exact"/>
        <w:jc w:val="both"/>
        <w:rPr>
          <w:rFonts w:eastAsia="Times New Roman"/>
          <w:lang w:eastAsia="pl-PL"/>
        </w:rPr>
      </w:pPr>
      <w:r w:rsidRPr="007F7301">
        <w:rPr>
          <w:rFonts w:eastAsia="Times New Roman"/>
          <w:lang w:eastAsia="pl-PL"/>
        </w:rPr>
        <w:t>gniazd wtyczkowych prądu przemiennego o prądzie znamionowym nieprzekraczającym 32A, które mogą być eksploatowane przez osoby postronne i są przeznaczone do ogólnego stosowania;</w:t>
      </w:r>
    </w:p>
    <w:p w:rsidR="00CE06C1" w:rsidRPr="007F7301" w:rsidRDefault="00CE06C1" w:rsidP="00FB0AE3">
      <w:pPr>
        <w:pStyle w:val="Akapitzlist"/>
        <w:numPr>
          <w:ilvl w:val="0"/>
          <w:numId w:val="7"/>
        </w:numPr>
        <w:spacing w:after="0" w:line="300" w:lineRule="exact"/>
        <w:jc w:val="both"/>
        <w:rPr>
          <w:rFonts w:eastAsia="Times New Roman"/>
          <w:lang w:eastAsia="pl-PL"/>
        </w:rPr>
      </w:pPr>
      <w:r w:rsidRPr="007F7301">
        <w:rPr>
          <w:rFonts w:eastAsia="Times New Roman"/>
          <w:lang w:eastAsia="pl-PL"/>
        </w:rPr>
        <w:t>urządzeń przenośnych o prądzie znamionowym nieprzekraczającym 32A i przeznaczonych do użytkowania na zewnątrz;</w:t>
      </w:r>
    </w:p>
    <w:p w:rsidR="00CE06C1" w:rsidRPr="007F7301" w:rsidRDefault="00CE06C1" w:rsidP="00FB0AE3">
      <w:pPr>
        <w:pStyle w:val="Akapitzlist"/>
        <w:numPr>
          <w:ilvl w:val="0"/>
          <w:numId w:val="7"/>
        </w:numPr>
        <w:spacing w:after="0" w:line="300" w:lineRule="exact"/>
        <w:jc w:val="both"/>
        <w:rPr>
          <w:rFonts w:eastAsia="Times New Roman"/>
          <w:lang w:eastAsia="pl-PL"/>
        </w:rPr>
      </w:pPr>
      <w:r w:rsidRPr="007F7301">
        <w:rPr>
          <w:rFonts w:eastAsia="Times New Roman"/>
          <w:lang w:eastAsia="pl-PL"/>
        </w:rPr>
        <w:t>zasilających oświetlenie, gniazda i urządzenia w sanitariatach.</w:t>
      </w:r>
    </w:p>
    <w:p w:rsidR="00150E09" w:rsidRPr="0015580B" w:rsidRDefault="00150E09" w:rsidP="00DC2C71">
      <w:pPr>
        <w:pStyle w:val="Nagwek2JK"/>
        <w:numPr>
          <w:ilvl w:val="0"/>
          <w:numId w:val="3"/>
        </w:numPr>
        <w:suppressAutoHyphens w:val="0"/>
        <w:spacing w:before="120" w:after="120"/>
        <w:contextualSpacing/>
        <w:rPr>
          <w:rFonts w:ascii="Arial" w:eastAsia="Times New Roman" w:hAnsi="Arial" w:cs="Arial"/>
          <w:sz w:val="20"/>
          <w:szCs w:val="20"/>
          <w:u w:val="none"/>
          <w:lang w:eastAsia="en-US"/>
        </w:rPr>
      </w:pPr>
      <w:bookmarkStart w:id="50" w:name="__RefHeading__108_1075741765"/>
      <w:bookmarkStart w:id="51" w:name="__RefHeading___Toc477536668"/>
      <w:bookmarkStart w:id="52" w:name="__RefHeading__1300_2084165782"/>
      <w:bookmarkStart w:id="53" w:name="__RefHeading__136_432455332"/>
      <w:bookmarkStart w:id="54" w:name="_Toc223506613"/>
      <w:bookmarkEnd w:id="50"/>
      <w:bookmarkEnd w:id="51"/>
      <w:bookmarkEnd w:id="52"/>
      <w:bookmarkEnd w:id="53"/>
      <w:r w:rsidRPr="0015580B">
        <w:rPr>
          <w:rFonts w:ascii="Arial" w:eastAsia="Times New Roman" w:hAnsi="Arial" w:cs="Arial"/>
          <w:sz w:val="20"/>
          <w:szCs w:val="20"/>
          <w:u w:val="none"/>
          <w:lang w:eastAsia="en-US"/>
        </w:rPr>
        <w:t>Uwagi końcowe</w:t>
      </w:r>
      <w:bookmarkEnd w:id="54"/>
    </w:p>
    <w:p w:rsidR="00721899" w:rsidRPr="007F7301" w:rsidRDefault="00721899" w:rsidP="00721899">
      <w:pPr>
        <w:spacing w:after="0" w:line="300" w:lineRule="exact"/>
        <w:ind w:firstLine="360"/>
        <w:jc w:val="both"/>
        <w:rPr>
          <w:rFonts w:eastAsia="Times New Roman"/>
          <w:lang w:eastAsia="pl-PL"/>
        </w:rPr>
      </w:pPr>
      <w:r w:rsidRPr="007F7301">
        <w:rPr>
          <w:rFonts w:eastAsia="Times New Roman"/>
          <w:lang w:eastAsia="pl-PL"/>
        </w:rPr>
        <w:t>Instalacje elektryczne wykonać zgodnie z Normami, przepisami, zasadami wiedzy technicznej oraz wytycznymi branżowymi.</w:t>
      </w:r>
    </w:p>
    <w:p w:rsidR="00721899" w:rsidRPr="007F7301" w:rsidRDefault="00721899" w:rsidP="00721899">
      <w:pPr>
        <w:spacing w:after="0" w:line="300" w:lineRule="exact"/>
        <w:ind w:firstLine="360"/>
        <w:jc w:val="both"/>
        <w:rPr>
          <w:rFonts w:eastAsia="Times New Roman"/>
          <w:lang w:eastAsia="pl-PL"/>
        </w:rPr>
      </w:pPr>
      <w:r w:rsidRPr="007F7301">
        <w:rPr>
          <w:rFonts w:eastAsia="Times New Roman"/>
          <w:lang w:eastAsia="pl-PL"/>
        </w:rPr>
        <w:t>Zastosowany osprzęt instalacyjny musi posiadać certyfikat „B” Biura i Badań ds. Jakości lub znak CE.</w:t>
      </w:r>
    </w:p>
    <w:p w:rsidR="00721899" w:rsidRPr="007F7301" w:rsidRDefault="00721899" w:rsidP="00721899">
      <w:pPr>
        <w:spacing w:after="0" w:line="300" w:lineRule="exact"/>
        <w:ind w:firstLine="360"/>
        <w:jc w:val="both"/>
        <w:rPr>
          <w:rFonts w:eastAsia="Times New Roman"/>
          <w:lang w:eastAsia="pl-PL"/>
        </w:rPr>
      </w:pPr>
      <w:r w:rsidRPr="007F7301">
        <w:rPr>
          <w:rFonts w:eastAsia="Times New Roman"/>
          <w:lang w:eastAsia="pl-PL"/>
        </w:rPr>
        <w:t>Wykonać niezbędne próby i pomiary instalacji elektrycznych:</w:t>
      </w:r>
    </w:p>
    <w:p w:rsidR="00721899" w:rsidRPr="007F7301" w:rsidRDefault="00721899" w:rsidP="00721899">
      <w:pPr>
        <w:pStyle w:val="Akapitzlist"/>
        <w:numPr>
          <w:ilvl w:val="0"/>
          <w:numId w:val="8"/>
        </w:numPr>
        <w:spacing w:after="0" w:line="300" w:lineRule="exact"/>
        <w:jc w:val="both"/>
        <w:rPr>
          <w:rFonts w:eastAsia="Times New Roman"/>
          <w:lang w:eastAsia="pl-PL"/>
        </w:rPr>
      </w:pPr>
      <w:r w:rsidRPr="007F7301">
        <w:rPr>
          <w:rFonts w:eastAsia="Times New Roman"/>
          <w:lang w:eastAsia="pl-PL"/>
        </w:rPr>
        <w:t>próbę zadziałania przeciwpożarowego wyłącznika prądu;</w:t>
      </w:r>
    </w:p>
    <w:p w:rsidR="00721899" w:rsidRPr="007F7301" w:rsidRDefault="00721899" w:rsidP="00721899">
      <w:pPr>
        <w:pStyle w:val="Akapitzlist"/>
        <w:numPr>
          <w:ilvl w:val="0"/>
          <w:numId w:val="8"/>
        </w:numPr>
        <w:spacing w:after="0" w:line="300" w:lineRule="exact"/>
        <w:jc w:val="both"/>
        <w:rPr>
          <w:rFonts w:eastAsia="Times New Roman"/>
          <w:lang w:eastAsia="pl-PL"/>
        </w:rPr>
      </w:pPr>
      <w:r w:rsidRPr="007F7301">
        <w:rPr>
          <w:rFonts w:eastAsia="Times New Roman"/>
          <w:lang w:eastAsia="pl-PL"/>
        </w:rPr>
        <w:t>próbę ciągłości przewodów ochronnych w połączeniach wyrównawczych głównych i dodatkowych;</w:t>
      </w:r>
    </w:p>
    <w:p w:rsidR="00721899" w:rsidRPr="007F7301" w:rsidRDefault="00721899" w:rsidP="00721899">
      <w:pPr>
        <w:pStyle w:val="Akapitzlist"/>
        <w:numPr>
          <w:ilvl w:val="0"/>
          <w:numId w:val="8"/>
        </w:numPr>
        <w:spacing w:after="0" w:line="300" w:lineRule="exact"/>
        <w:jc w:val="both"/>
        <w:rPr>
          <w:rFonts w:eastAsia="Times New Roman"/>
          <w:lang w:eastAsia="pl-PL"/>
        </w:rPr>
      </w:pPr>
      <w:r w:rsidRPr="007F7301">
        <w:rPr>
          <w:rFonts w:eastAsia="Times New Roman"/>
          <w:lang w:eastAsia="pl-PL"/>
        </w:rPr>
        <w:t>pomiar rezystancji izolacji;</w:t>
      </w:r>
    </w:p>
    <w:p w:rsidR="00721899" w:rsidRPr="007F7301" w:rsidRDefault="00721899" w:rsidP="00721899">
      <w:pPr>
        <w:pStyle w:val="Akapitzlist"/>
        <w:numPr>
          <w:ilvl w:val="0"/>
          <w:numId w:val="8"/>
        </w:numPr>
        <w:spacing w:after="0" w:line="300" w:lineRule="exact"/>
        <w:jc w:val="both"/>
        <w:rPr>
          <w:rFonts w:eastAsia="Times New Roman"/>
          <w:lang w:eastAsia="pl-PL"/>
        </w:rPr>
      </w:pPr>
      <w:r w:rsidRPr="007F7301">
        <w:rPr>
          <w:rFonts w:eastAsia="Times New Roman"/>
          <w:lang w:eastAsia="pl-PL"/>
        </w:rPr>
        <w:t>sprawdzenie ochrony za pomocą samoczynnego wyłączenia zasilania;</w:t>
      </w:r>
    </w:p>
    <w:p w:rsidR="00721899" w:rsidRPr="007F7301" w:rsidRDefault="00721899" w:rsidP="00721899">
      <w:pPr>
        <w:pStyle w:val="Akapitzlist"/>
        <w:numPr>
          <w:ilvl w:val="0"/>
          <w:numId w:val="8"/>
        </w:numPr>
        <w:spacing w:after="0" w:line="300" w:lineRule="exact"/>
        <w:jc w:val="both"/>
        <w:rPr>
          <w:rFonts w:eastAsia="Times New Roman"/>
          <w:lang w:eastAsia="pl-PL"/>
        </w:rPr>
      </w:pPr>
      <w:r w:rsidRPr="007F7301">
        <w:rPr>
          <w:rFonts w:eastAsia="Times New Roman"/>
          <w:lang w:eastAsia="pl-PL"/>
        </w:rPr>
        <w:t>badanie wyłączników różnicowoprądowych;</w:t>
      </w:r>
    </w:p>
    <w:p w:rsidR="00721899" w:rsidRPr="007F7301" w:rsidRDefault="00721899" w:rsidP="00721899">
      <w:pPr>
        <w:pStyle w:val="Akapitzlist"/>
        <w:numPr>
          <w:ilvl w:val="0"/>
          <w:numId w:val="8"/>
        </w:numPr>
        <w:spacing w:after="0" w:line="300" w:lineRule="exact"/>
        <w:jc w:val="both"/>
        <w:rPr>
          <w:rFonts w:eastAsia="Times New Roman"/>
          <w:lang w:eastAsia="pl-PL"/>
        </w:rPr>
      </w:pPr>
      <w:r w:rsidRPr="007F7301">
        <w:rPr>
          <w:rFonts w:eastAsia="Times New Roman"/>
          <w:lang w:eastAsia="pl-PL"/>
        </w:rPr>
        <w:t>sprawdzenie biegunowości;</w:t>
      </w:r>
    </w:p>
    <w:p w:rsidR="00721899" w:rsidRPr="007F7301" w:rsidRDefault="00721899" w:rsidP="00721899">
      <w:pPr>
        <w:pStyle w:val="Akapitzlist"/>
        <w:numPr>
          <w:ilvl w:val="0"/>
          <w:numId w:val="8"/>
        </w:numPr>
        <w:spacing w:after="0" w:line="300" w:lineRule="exact"/>
        <w:jc w:val="both"/>
        <w:rPr>
          <w:rFonts w:eastAsia="Times New Roman"/>
          <w:lang w:eastAsia="pl-PL"/>
        </w:rPr>
      </w:pPr>
      <w:r w:rsidRPr="007F7301">
        <w:rPr>
          <w:rFonts w:eastAsia="Times New Roman"/>
          <w:lang w:eastAsia="pl-PL"/>
        </w:rPr>
        <w:t>sprawdzenie kolejności faz;</w:t>
      </w:r>
    </w:p>
    <w:p w:rsidR="00721899" w:rsidRPr="007F7301" w:rsidRDefault="00721899" w:rsidP="00721899">
      <w:pPr>
        <w:pStyle w:val="Akapitzlist"/>
        <w:numPr>
          <w:ilvl w:val="0"/>
          <w:numId w:val="8"/>
        </w:numPr>
        <w:spacing w:after="0" w:line="300" w:lineRule="exact"/>
        <w:jc w:val="both"/>
        <w:rPr>
          <w:rFonts w:eastAsia="Times New Roman"/>
          <w:lang w:eastAsia="pl-PL"/>
        </w:rPr>
      </w:pPr>
      <w:r w:rsidRPr="007F7301">
        <w:rPr>
          <w:rFonts w:eastAsia="Times New Roman"/>
          <w:lang w:eastAsia="pl-PL"/>
        </w:rPr>
        <w:t>pomiary natężenia oświetlenia podstawowego wewnętrznego;</w:t>
      </w:r>
    </w:p>
    <w:p w:rsidR="00721899" w:rsidRDefault="00721899" w:rsidP="00721899">
      <w:pPr>
        <w:pStyle w:val="Akapitzlist"/>
        <w:numPr>
          <w:ilvl w:val="0"/>
          <w:numId w:val="8"/>
        </w:numPr>
        <w:spacing w:after="0" w:line="300" w:lineRule="exact"/>
        <w:jc w:val="both"/>
        <w:rPr>
          <w:rFonts w:eastAsia="Times New Roman"/>
          <w:lang w:eastAsia="pl-PL"/>
        </w:rPr>
      </w:pPr>
      <w:r w:rsidRPr="007F7301">
        <w:rPr>
          <w:rFonts w:eastAsia="Times New Roman"/>
          <w:lang w:eastAsia="pl-PL"/>
        </w:rPr>
        <w:t>pomiary natężenia oświetlenia awaryjnego;</w:t>
      </w:r>
    </w:p>
    <w:p w:rsidR="007F7301" w:rsidRPr="007F7301" w:rsidRDefault="007F7301" w:rsidP="00721899">
      <w:pPr>
        <w:pStyle w:val="Akapitzlist"/>
        <w:numPr>
          <w:ilvl w:val="0"/>
          <w:numId w:val="8"/>
        </w:numPr>
        <w:spacing w:after="0" w:line="300" w:lineRule="exact"/>
        <w:jc w:val="both"/>
        <w:rPr>
          <w:rFonts w:eastAsia="Times New Roman"/>
          <w:lang w:eastAsia="pl-PL"/>
        </w:rPr>
      </w:pPr>
      <w:r>
        <w:rPr>
          <w:rFonts w:eastAsia="Times New Roman"/>
          <w:lang w:eastAsia="pl-PL"/>
        </w:rPr>
        <w:t>pomiary rezystancji uziomu;</w:t>
      </w:r>
    </w:p>
    <w:p w:rsidR="00721899" w:rsidRPr="007F7301" w:rsidRDefault="00721899" w:rsidP="00721899">
      <w:pPr>
        <w:pStyle w:val="Akapitzlist"/>
        <w:numPr>
          <w:ilvl w:val="0"/>
          <w:numId w:val="8"/>
        </w:numPr>
        <w:spacing w:after="0" w:line="300" w:lineRule="exact"/>
        <w:jc w:val="both"/>
        <w:rPr>
          <w:rFonts w:eastAsia="Times New Roman"/>
          <w:lang w:eastAsia="pl-PL"/>
        </w:rPr>
      </w:pPr>
      <w:r w:rsidRPr="007F7301">
        <w:rPr>
          <w:rFonts w:eastAsia="Times New Roman"/>
          <w:lang w:eastAsia="pl-PL"/>
        </w:rPr>
        <w:t>pomiary instalacji odgromowej.</w:t>
      </w:r>
    </w:p>
    <w:p w:rsidR="00721899" w:rsidRPr="007F7301" w:rsidRDefault="00721899" w:rsidP="00721899">
      <w:pPr>
        <w:spacing w:after="0" w:line="300" w:lineRule="exact"/>
        <w:ind w:firstLine="360"/>
        <w:jc w:val="both"/>
        <w:rPr>
          <w:rFonts w:eastAsia="Times New Roman"/>
          <w:lang w:eastAsia="pl-PL"/>
        </w:rPr>
      </w:pPr>
      <w:r w:rsidRPr="007F7301">
        <w:rPr>
          <w:rFonts w:eastAsia="Times New Roman"/>
          <w:lang w:eastAsia="pl-PL"/>
        </w:rPr>
        <w:t>Pomiary mogą wykonywać wyłącznie osoby uprawnione.</w:t>
      </w:r>
    </w:p>
    <w:p w:rsidR="00721899" w:rsidRPr="007F7301" w:rsidRDefault="00721899" w:rsidP="00721899">
      <w:pPr>
        <w:spacing w:after="0" w:line="300" w:lineRule="exact"/>
        <w:ind w:firstLine="360"/>
        <w:jc w:val="both"/>
        <w:rPr>
          <w:rFonts w:eastAsia="Times New Roman"/>
          <w:lang w:eastAsia="pl-PL"/>
        </w:rPr>
      </w:pPr>
      <w:r w:rsidRPr="007F7301">
        <w:rPr>
          <w:rFonts w:eastAsia="Times New Roman"/>
          <w:lang w:eastAsia="pl-PL"/>
        </w:rPr>
        <w:t>Inwestorowi przekazać protokoły pomiarowe, instrukcje obsługi i eksploatacji instalacji i urządzeń, dokumentację techniczno-ruchową wszystkich urządzeń elektrycznych, atesty i certyfikaty oraz dokumentację powykonawczą.</w:t>
      </w:r>
    </w:p>
    <w:p w:rsidR="00721899" w:rsidRPr="007F7301" w:rsidRDefault="00721899" w:rsidP="00721899">
      <w:pPr>
        <w:spacing w:after="0" w:line="300" w:lineRule="exact"/>
        <w:ind w:firstLine="360"/>
        <w:jc w:val="both"/>
        <w:rPr>
          <w:rFonts w:eastAsia="Times New Roman"/>
          <w:lang w:eastAsia="pl-PL"/>
        </w:rPr>
      </w:pPr>
      <w:r w:rsidRPr="007F7301">
        <w:rPr>
          <w:rFonts w:eastAsia="Times New Roman"/>
          <w:lang w:eastAsia="pl-PL"/>
        </w:rPr>
        <w:t>Na wszystkich łącznikach i gniazdach należy umieścić etykiety z numerem obwodu.</w:t>
      </w:r>
    </w:p>
    <w:p w:rsidR="00721899" w:rsidRPr="007F7301" w:rsidRDefault="00721899" w:rsidP="00721899">
      <w:pPr>
        <w:spacing w:after="0" w:line="300" w:lineRule="exact"/>
        <w:ind w:firstLine="360"/>
        <w:jc w:val="both"/>
        <w:rPr>
          <w:rFonts w:eastAsia="Times New Roman"/>
          <w:lang w:eastAsia="pl-PL"/>
        </w:rPr>
      </w:pPr>
      <w:r w:rsidRPr="007F7301">
        <w:rPr>
          <w:rFonts w:eastAsia="Times New Roman"/>
          <w:lang w:eastAsia="pl-PL"/>
        </w:rPr>
        <w:t>W przypadku natrafienia podczas prowadzenia robót budowlanych na sieci nieujawnione na mapie, sposób postępowania z nimi uzgodnić z projektantem oraz inspektorem nadzoru.</w:t>
      </w:r>
    </w:p>
    <w:p w:rsidR="00F4590A" w:rsidRPr="0015580B" w:rsidRDefault="00F4590A" w:rsidP="00F4590A">
      <w:pPr>
        <w:pStyle w:val="Nagwek1"/>
        <w:numPr>
          <w:ilvl w:val="1"/>
          <w:numId w:val="2"/>
        </w:numPr>
        <w:spacing w:before="200" w:line="276" w:lineRule="auto"/>
        <w:ind w:left="1287" w:hanging="357"/>
        <w:contextualSpacing/>
        <w:rPr>
          <w:rFonts w:ascii="Arial" w:hAnsi="Arial" w:cs="Arial"/>
          <w:bCs w:val="0"/>
          <w:sz w:val="20"/>
          <w:szCs w:val="20"/>
          <w:lang w:eastAsia="pl-PL"/>
        </w:rPr>
      </w:pPr>
      <w:bookmarkStart w:id="55" w:name="_Toc484689521"/>
      <w:bookmarkStart w:id="56" w:name="_Toc223506614"/>
      <w:r w:rsidRPr="0015580B">
        <w:rPr>
          <w:rFonts w:ascii="Arial" w:hAnsi="Arial" w:cs="Arial"/>
          <w:bCs w:val="0"/>
          <w:sz w:val="20"/>
          <w:szCs w:val="20"/>
          <w:lang w:eastAsia="pl-PL"/>
        </w:rPr>
        <w:t>Spis norm i przepisów</w:t>
      </w:r>
      <w:bookmarkEnd w:id="55"/>
      <w:bookmarkEnd w:id="56"/>
    </w:p>
    <w:p w:rsidR="007D593D" w:rsidRPr="007D593D" w:rsidRDefault="007D593D" w:rsidP="007D593D">
      <w:pPr>
        <w:pStyle w:val="Akapitzlist"/>
        <w:numPr>
          <w:ilvl w:val="0"/>
          <w:numId w:val="8"/>
        </w:numPr>
        <w:spacing w:after="0" w:line="300" w:lineRule="exact"/>
        <w:jc w:val="both"/>
        <w:rPr>
          <w:rFonts w:eastAsia="Times New Roman"/>
          <w:lang w:eastAsia="pl-PL"/>
        </w:rPr>
      </w:pPr>
      <w:r w:rsidRPr="007D593D">
        <w:rPr>
          <w:rFonts w:eastAsia="Times New Roman"/>
          <w:lang w:eastAsia="pl-PL"/>
        </w:rPr>
        <w:t>Ustawa z dnia 7 lipca 1994 r. - Prawo Budowlane z późniejszymi zmianami</w:t>
      </w:r>
    </w:p>
    <w:p w:rsidR="007D593D" w:rsidRPr="007D593D" w:rsidRDefault="007D593D" w:rsidP="007D593D">
      <w:pPr>
        <w:pStyle w:val="Akapitzlist"/>
        <w:numPr>
          <w:ilvl w:val="0"/>
          <w:numId w:val="8"/>
        </w:numPr>
        <w:spacing w:after="0" w:line="300" w:lineRule="exact"/>
        <w:jc w:val="both"/>
        <w:rPr>
          <w:rFonts w:eastAsia="Times New Roman"/>
          <w:lang w:eastAsia="pl-PL"/>
        </w:rPr>
      </w:pPr>
      <w:r w:rsidRPr="007D593D">
        <w:rPr>
          <w:rFonts w:eastAsia="Times New Roman"/>
          <w:lang w:eastAsia="pl-PL"/>
        </w:rPr>
        <w:t>Rozporządzenie Ministra Infrastruktury z dn. 12 kwietnia 2002 r. w sprawie warunków technicznych jakim powinny odpowiadać budynki i ich usytuowanie (dz. U. Nr 75, poz. 690; z późniejszymi zmianami)</w:t>
      </w:r>
    </w:p>
    <w:p w:rsidR="007D593D" w:rsidRPr="007D593D" w:rsidRDefault="007D593D" w:rsidP="007D593D">
      <w:pPr>
        <w:pStyle w:val="Akapitzlist"/>
        <w:numPr>
          <w:ilvl w:val="0"/>
          <w:numId w:val="8"/>
        </w:numPr>
        <w:spacing w:after="0" w:line="300" w:lineRule="exact"/>
        <w:jc w:val="both"/>
        <w:rPr>
          <w:rFonts w:eastAsia="Times New Roman"/>
          <w:lang w:eastAsia="pl-PL"/>
        </w:rPr>
      </w:pPr>
      <w:r w:rsidRPr="007D593D">
        <w:rPr>
          <w:rFonts w:eastAsia="Times New Roman"/>
          <w:lang w:eastAsia="pl-PL"/>
        </w:rPr>
        <w:t>Rozporządzenie Ministra Infrastruktury z dnia 6 lutego 2003 r. w sprawie bezpieczeństwa i higieny pracy podczas wykonywania robót budowlanych (dz. U. 2003 nr 47 poz. 401; z późniejszymi zmianami)</w:t>
      </w:r>
    </w:p>
    <w:p w:rsidR="007D593D" w:rsidRPr="007D593D" w:rsidRDefault="007D593D" w:rsidP="007D593D">
      <w:pPr>
        <w:pStyle w:val="Akapitzlist"/>
        <w:numPr>
          <w:ilvl w:val="0"/>
          <w:numId w:val="8"/>
        </w:numPr>
        <w:spacing w:after="0" w:line="300" w:lineRule="exact"/>
        <w:jc w:val="both"/>
        <w:rPr>
          <w:rFonts w:eastAsia="Times New Roman"/>
          <w:lang w:eastAsia="pl-PL"/>
        </w:rPr>
      </w:pPr>
      <w:r w:rsidRPr="007D593D">
        <w:rPr>
          <w:rFonts w:eastAsia="Times New Roman"/>
          <w:lang w:eastAsia="pl-PL"/>
        </w:rPr>
        <w:t>Rozporządzenie Ministra Infrastruktury z dnia 23 czerwca 2003 r. w sprawie informacji dotyczącej bezpieczeństwa i ochrony zdrowia oraz planu bezpieczeństwa i ochrony zdrowia (Dz.U. 2003 nr 120 poz. 1126)</w:t>
      </w:r>
    </w:p>
    <w:p w:rsidR="007D593D" w:rsidRPr="007D593D" w:rsidRDefault="007D593D" w:rsidP="007D593D">
      <w:pPr>
        <w:pStyle w:val="Akapitzlist"/>
        <w:numPr>
          <w:ilvl w:val="0"/>
          <w:numId w:val="8"/>
        </w:numPr>
        <w:spacing w:after="0" w:line="300" w:lineRule="exact"/>
        <w:jc w:val="both"/>
        <w:rPr>
          <w:rFonts w:eastAsia="Times New Roman"/>
          <w:lang w:eastAsia="pl-PL"/>
        </w:rPr>
      </w:pPr>
      <w:r w:rsidRPr="007D593D">
        <w:rPr>
          <w:rFonts w:eastAsia="Times New Roman"/>
          <w:lang w:eastAsia="pl-PL"/>
        </w:rPr>
        <w:t>Rozporządzenie Ministra Spraw Wewnętrznych i Administracji z dnia 7 czerwca 2010 r. w sprawie ochrony przeciwpożarowej budynków, innych obiektów budowlanych i terenów (dz. U. 2010 nr 109 poz. 719; z późniejszymi zmianami)</w:t>
      </w:r>
    </w:p>
    <w:p w:rsidR="007D593D" w:rsidRPr="007D593D" w:rsidRDefault="007D593D" w:rsidP="007D593D">
      <w:pPr>
        <w:pStyle w:val="Akapitzlist"/>
        <w:numPr>
          <w:ilvl w:val="0"/>
          <w:numId w:val="8"/>
        </w:numPr>
        <w:spacing w:after="0" w:line="300" w:lineRule="exact"/>
        <w:jc w:val="both"/>
        <w:rPr>
          <w:rFonts w:eastAsia="Times New Roman"/>
          <w:lang w:eastAsia="pl-PL"/>
        </w:rPr>
      </w:pPr>
      <w:r w:rsidRPr="007D593D">
        <w:rPr>
          <w:rFonts w:eastAsia="Times New Roman"/>
          <w:lang w:eastAsia="pl-PL"/>
        </w:rPr>
        <w:lastRenderedPageBreak/>
        <w:t>N SEP-E-004 Elektroenergetyczne i sygnalizacyjne linie kablowe. Projektowanie i budowa</w:t>
      </w:r>
    </w:p>
    <w:p w:rsidR="007D593D" w:rsidRPr="007D593D" w:rsidRDefault="007D593D" w:rsidP="007D593D">
      <w:pPr>
        <w:pStyle w:val="Akapitzlist"/>
        <w:numPr>
          <w:ilvl w:val="0"/>
          <w:numId w:val="8"/>
        </w:numPr>
        <w:spacing w:after="0" w:line="300" w:lineRule="exact"/>
        <w:jc w:val="both"/>
        <w:rPr>
          <w:rFonts w:eastAsia="Times New Roman"/>
          <w:lang w:eastAsia="pl-PL"/>
        </w:rPr>
      </w:pPr>
      <w:r w:rsidRPr="007D593D">
        <w:rPr>
          <w:rFonts w:eastAsia="Times New Roman"/>
          <w:lang w:eastAsia="pl-PL"/>
        </w:rPr>
        <w:t>N SEP-E-007:2017-09 Instalacje elektroenergetyczne i teletechniczne w budynkach. Dobór kabli i innych przewodów ze względu na ich reakcję na ogień.</w:t>
      </w:r>
    </w:p>
    <w:p w:rsidR="007D593D" w:rsidRPr="007D593D" w:rsidRDefault="007D593D" w:rsidP="007D593D">
      <w:pPr>
        <w:pStyle w:val="Akapitzlist"/>
        <w:numPr>
          <w:ilvl w:val="0"/>
          <w:numId w:val="8"/>
        </w:numPr>
        <w:spacing w:after="0" w:line="300" w:lineRule="exact"/>
        <w:jc w:val="both"/>
        <w:rPr>
          <w:rFonts w:eastAsia="Times New Roman"/>
          <w:lang w:eastAsia="pl-PL"/>
        </w:rPr>
      </w:pPr>
      <w:r w:rsidRPr="007D593D">
        <w:rPr>
          <w:rFonts w:eastAsia="Times New Roman"/>
          <w:lang w:eastAsia="pl-PL"/>
        </w:rPr>
        <w:t>PN-EN IEC 61439-1:2021-10 Rozdzielnice i sterownice niskonapięciowe -- Część 1: Postanowienia ogólne</w:t>
      </w:r>
    </w:p>
    <w:p w:rsidR="007D593D" w:rsidRPr="007D593D" w:rsidRDefault="007D593D" w:rsidP="007D593D">
      <w:pPr>
        <w:pStyle w:val="Akapitzlist"/>
        <w:numPr>
          <w:ilvl w:val="0"/>
          <w:numId w:val="8"/>
        </w:numPr>
        <w:spacing w:after="0" w:line="300" w:lineRule="exact"/>
        <w:jc w:val="both"/>
        <w:rPr>
          <w:rFonts w:eastAsia="Times New Roman"/>
          <w:lang w:eastAsia="pl-PL"/>
        </w:rPr>
      </w:pPr>
      <w:r w:rsidRPr="007D593D">
        <w:rPr>
          <w:rFonts w:eastAsia="Times New Roman"/>
          <w:lang w:eastAsia="pl-PL"/>
        </w:rPr>
        <w:t>PN-EN IEC 61439-2:2021-10 Rozdzielnice i sterownice niskonapięciowe -- Część 2: Rozdzielnice i sterownice do rozdziału energii elektrycznej</w:t>
      </w:r>
    </w:p>
    <w:p w:rsidR="007D593D" w:rsidRPr="007D593D" w:rsidRDefault="007D593D" w:rsidP="007D593D">
      <w:pPr>
        <w:pStyle w:val="Akapitzlist"/>
        <w:numPr>
          <w:ilvl w:val="0"/>
          <w:numId w:val="8"/>
        </w:numPr>
        <w:spacing w:after="0" w:line="300" w:lineRule="exact"/>
        <w:jc w:val="both"/>
        <w:rPr>
          <w:rFonts w:eastAsia="Times New Roman"/>
          <w:lang w:eastAsia="pl-PL"/>
        </w:rPr>
      </w:pPr>
      <w:r w:rsidRPr="007D593D">
        <w:rPr>
          <w:rFonts w:eastAsia="Times New Roman"/>
          <w:lang w:eastAsia="pl-PL"/>
        </w:rPr>
        <w:t>PN-EN 12464-1:2022-01 Światło i oświetlenie -- Oświetlenie miejsc pracy -- Część 1: Miejsca pracy we wnętrzach</w:t>
      </w:r>
    </w:p>
    <w:p w:rsidR="007D593D" w:rsidRPr="007D593D" w:rsidRDefault="007D593D" w:rsidP="007D593D">
      <w:pPr>
        <w:pStyle w:val="Akapitzlist"/>
        <w:numPr>
          <w:ilvl w:val="0"/>
          <w:numId w:val="8"/>
        </w:numPr>
        <w:spacing w:after="0" w:line="300" w:lineRule="exact"/>
        <w:jc w:val="both"/>
        <w:rPr>
          <w:rFonts w:eastAsia="Times New Roman"/>
          <w:lang w:eastAsia="pl-PL"/>
        </w:rPr>
      </w:pPr>
      <w:r w:rsidRPr="007D593D">
        <w:rPr>
          <w:rFonts w:eastAsia="Times New Roman"/>
          <w:lang w:eastAsia="pl-PL"/>
        </w:rPr>
        <w:t>PN-EN 50172:2005 Systemy awaryjnego oświetlenia ewakuacyjnego</w:t>
      </w:r>
    </w:p>
    <w:p w:rsidR="007D593D" w:rsidRPr="007D593D" w:rsidRDefault="007D593D" w:rsidP="007D593D">
      <w:pPr>
        <w:pStyle w:val="Akapitzlist"/>
        <w:numPr>
          <w:ilvl w:val="0"/>
          <w:numId w:val="8"/>
        </w:numPr>
        <w:spacing w:after="0" w:line="300" w:lineRule="exact"/>
        <w:jc w:val="both"/>
        <w:rPr>
          <w:rFonts w:eastAsia="Times New Roman"/>
          <w:lang w:eastAsia="pl-PL"/>
        </w:rPr>
      </w:pPr>
      <w:r w:rsidRPr="007D593D">
        <w:rPr>
          <w:rFonts w:eastAsia="Times New Roman"/>
          <w:lang w:eastAsia="pl-PL"/>
        </w:rPr>
        <w:t>PN-EN 1838:2013-11 Zastosowania oświetlenia -- Oświetlenie awaryjne</w:t>
      </w:r>
    </w:p>
    <w:p w:rsidR="007D593D" w:rsidRPr="007D593D" w:rsidRDefault="007D593D" w:rsidP="007D593D">
      <w:pPr>
        <w:pStyle w:val="Akapitzlist"/>
        <w:numPr>
          <w:ilvl w:val="0"/>
          <w:numId w:val="8"/>
        </w:numPr>
        <w:spacing w:after="0" w:line="300" w:lineRule="exact"/>
        <w:jc w:val="both"/>
        <w:rPr>
          <w:rFonts w:eastAsia="Times New Roman"/>
          <w:lang w:eastAsia="pl-PL"/>
        </w:rPr>
      </w:pPr>
      <w:r w:rsidRPr="007D593D">
        <w:rPr>
          <w:rFonts w:eastAsia="Times New Roman"/>
          <w:lang w:eastAsia="pl-PL"/>
        </w:rPr>
        <w:t>PN-EN ISO 7010:2012 Symbole graficzne -- Barwy bezpieczeństwa i znaki bezpieczeństwa -- Zarejestrowane znaki bezpieczeństwa</w:t>
      </w:r>
    </w:p>
    <w:p w:rsidR="007D593D" w:rsidRPr="007D593D" w:rsidRDefault="007D593D" w:rsidP="007D593D">
      <w:pPr>
        <w:pStyle w:val="Akapitzlist"/>
        <w:numPr>
          <w:ilvl w:val="0"/>
          <w:numId w:val="8"/>
        </w:numPr>
        <w:spacing w:after="0" w:line="300" w:lineRule="exact"/>
        <w:jc w:val="both"/>
        <w:rPr>
          <w:rFonts w:eastAsia="Times New Roman"/>
          <w:lang w:eastAsia="pl-PL"/>
        </w:rPr>
      </w:pPr>
      <w:r w:rsidRPr="007D593D">
        <w:rPr>
          <w:rFonts w:eastAsia="Times New Roman"/>
          <w:lang w:eastAsia="pl-PL"/>
        </w:rPr>
        <w:t>PN-EN 62305-1:2011 Ochrona odgromowa -- Część 1: Zasady ogólne</w:t>
      </w:r>
    </w:p>
    <w:p w:rsidR="007D593D" w:rsidRPr="007D593D" w:rsidRDefault="007D593D" w:rsidP="007D593D">
      <w:pPr>
        <w:pStyle w:val="Akapitzlist"/>
        <w:numPr>
          <w:ilvl w:val="0"/>
          <w:numId w:val="8"/>
        </w:numPr>
        <w:spacing w:after="0" w:line="300" w:lineRule="exact"/>
        <w:jc w:val="both"/>
        <w:rPr>
          <w:rFonts w:eastAsia="Times New Roman"/>
          <w:lang w:eastAsia="pl-PL"/>
        </w:rPr>
      </w:pPr>
      <w:r w:rsidRPr="007D593D">
        <w:rPr>
          <w:rFonts w:eastAsia="Times New Roman"/>
          <w:lang w:eastAsia="pl-PL"/>
        </w:rPr>
        <w:t>PN-EN 62305-2:2011 Ochrona odgromowa -- Część 2: Zarządzanie ryzykiem</w:t>
      </w:r>
    </w:p>
    <w:p w:rsidR="007D593D" w:rsidRPr="007D593D" w:rsidRDefault="007D593D" w:rsidP="007D593D">
      <w:pPr>
        <w:pStyle w:val="Akapitzlist"/>
        <w:numPr>
          <w:ilvl w:val="0"/>
          <w:numId w:val="8"/>
        </w:numPr>
        <w:spacing w:after="0" w:line="300" w:lineRule="exact"/>
        <w:jc w:val="both"/>
        <w:rPr>
          <w:rFonts w:eastAsia="Times New Roman"/>
          <w:lang w:eastAsia="pl-PL"/>
        </w:rPr>
      </w:pPr>
      <w:r w:rsidRPr="007D593D">
        <w:rPr>
          <w:rFonts w:eastAsia="Times New Roman"/>
          <w:lang w:eastAsia="pl-PL"/>
        </w:rPr>
        <w:t>PN-EN 62305-3:2011 Ochrona odgromowa -- Część 3: Uszkodzenia fizyczne obiektów i zagrożenie życia</w:t>
      </w:r>
    </w:p>
    <w:p w:rsidR="007D593D" w:rsidRPr="007D593D" w:rsidRDefault="007D593D" w:rsidP="007D593D">
      <w:pPr>
        <w:pStyle w:val="Akapitzlist"/>
        <w:numPr>
          <w:ilvl w:val="0"/>
          <w:numId w:val="8"/>
        </w:numPr>
        <w:spacing w:after="0" w:line="300" w:lineRule="exact"/>
        <w:jc w:val="both"/>
        <w:rPr>
          <w:rFonts w:eastAsia="Times New Roman"/>
          <w:lang w:eastAsia="pl-PL"/>
        </w:rPr>
      </w:pPr>
      <w:r w:rsidRPr="007D593D">
        <w:rPr>
          <w:rFonts w:eastAsia="Times New Roman"/>
          <w:lang w:eastAsia="pl-PL"/>
        </w:rPr>
        <w:t>PN-EN 62305-4:2011 Ochrona odgromowa -- Część 4: Urządzenia elektryczne i elektroniczne w obiektach</w:t>
      </w:r>
    </w:p>
    <w:p w:rsidR="007D593D" w:rsidRPr="007D593D" w:rsidRDefault="007D593D" w:rsidP="007D593D">
      <w:pPr>
        <w:pStyle w:val="Akapitzlist"/>
        <w:numPr>
          <w:ilvl w:val="0"/>
          <w:numId w:val="8"/>
        </w:numPr>
        <w:spacing w:after="0" w:line="300" w:lineRule="exact"/>
        <w:jc w:val="both"/>
        <w:rPr>
          <w:rFonts w:eastAsia="Times New Roman"/>
          <w:lang w:eastAsia="pl-PL"/>
        </w:rPr>
      </w:pPr>
      <w:r w:rsidRPr="007D593D">
        <w:rPr>
          <w:rFonts w:eastAsia="Times New Roman"/>
          <w:lang w:eastAsia="pl-PL"/>
        </w:rPr>
        <w:t>PN-EN 60529:2003 Stopnie ochrony zapewnianej przez obudowy (kod IP)</w:t>
      </w:r>
    </w:p>
    <w:p w:rsidR="007D593D" w:rsidRPr="007D593D" w:rsidRDefault="007D593D" w:rsidP="007D593D">
      <w:pPr>
        <w:pStyle w:val="Akapitzlist"/>
        <w:numPr>
          <w:ilvl w:val="0"/>
          <w:numId w:val="8"/>
        </w:numPr>
        <w:spacing w:after="0" w:line="300" w:lineRule="exact"/>
        <w:jc w:val="both"/>
        <w:rPr>
          <w:rFonts w:eastAsia="Times New Roman"/>
          <w:lang w:eastAsia="pl-PL"/>
        </w:rPr>
      </w:pPr>
      <w:r w:rsidRPr="007D593D">
        <w:rPr>
          <w:rFonts w:eastAsia="Times New Roman"/>
          <w:lang w:eastAsia="pl-PL"/>
        </w:rPr>
        <w:t>PN-HD 60364-4-41:2017-09 Instalacje elektryczne niskiego napięcia -- Część 4-41: Ochrona dla zapewnienia bezpieczeństwa -- Ochrona przed porażeniem elektrycznym</w:t>
      </w:r>
    </w:p>
    <w:p w:rsidR="007D593D" w:rsidRPr="007D593D" w:rsidRDefault="007D593D" w:rsidP="007D593D">
      <w:pPr>
        <w:pStyle w:val="Akapitzlist"/>
        <w:numPr>
          <w:ilvl w:val="0"/>
          <w:numId w:val="8"/>
        </w:numPr>
        <w:spacing w:after="0" w:line="300" w:lineRule="exact"/>
        <w:jc w:val="both"/>
        <w:rPr>
          <w:rFonts w:eastAsia="Times New Roman"/>
          <w:lang w:eastAsia="pl-PL"/>
        </w:rPr>
      </w:pPr>
      <w:r w:rsidRPr="007D593D">
        <w:rPr>
          <w:rFonts w:eastAsia="Times New Roman"/>
          <w:lang w:eastAsia="pl-PL"/>
        </w:rPr>
        <w:t>PN-HD 60364-4-443:2016-03 Instalacje elektryczne niskiego napięcia -- Część: 4-443: Ochrona dla zapewnienia bezpieczeństwa -- Ochrona przed zaburzeniami napięciowymi i zaburzeniami elektromagnetycznymi -- Ochrona przed przejściowymi przepięciami atmosferycznymi lub łączeniowymi</w:t>
      </w:r>
    </w:p>
    <w:p w:rsidR="007D593D" w:rsidRPr="007D593D" w:rsidRDefault="007D593D" w:rsidP="007D593D">
      <w:pPr>
        <w:pStyle w:val="Akapitzlist"/>
        <w:numPr>
          <w:ilvl w:val="0"/>
          <w:numId w:val="8"/>
        </w:numPr>
        <w:spacing w:after="0" w:line="300" w:lineRule="exact"/>
        <w:jc w:val="both"/>
        <w:rPr>
          <w:rFonts w:eastAsia="Times New Roman"/>
          <w:lang w:eastAsia="pl-PL"/>
        </w:rPr>
      </w:pPr>
      <w:r w:rsidRPr="007D593D">
        <w:rPr>
          <w:rFonts w:eastAsia="Times New Roman"/>
          <w:lang w:eastAsia="pl-PL"/>
        </w:rPr>
        <w:t>PN-HD 60364-5-52:2011 Instalacje elektryczne niskiego napięcia -- Część 5-52: Dobór i montaż wyposażenia elektrycznego -- Oprzewodowanie</w:t>
      </w:r>
    </w:p>
    <w:p w:rsidR="007D593D" w:rsidRPr="007D593D" w:rsidRDefault="007D593D" w:rsidP="007D593D">
      <w:pPr>
        <w:pStyle w:val="Akapitzlist"/>
        <w:numPr>
          <w:ilvl w:val="0"/>
          <w:numId w:val="8"/>
        </w:numPr>
        <w:spacing w:after="0" w:line="300" w:lineRule="exact"/>
        <w:jc w:val="both"/>
        <w:rPr>
          <w:rFonts w:eastAsia="Times New Roman"/>
          <w:lang w:eastAsia="pl-PL"/>
        </w:rPr>
      </w:pPr>
      <w:r w:rsidRPr="007D593D">
        <w:rPr>
          <w:rFonts w:eastAsia="Times New Roman"/>
          <w:lang w:eastAsia="pl-PL"/>
        </w:rPr>
        <w:t>PN-HD 60364-5-53:2022-10 Instalacje elektryczne niskiego napięcia -- Część 5-53: Dobór i montaż wyposażenia elektrycznego -- Aparatura rozdzielcza i sterownicza</w:t>
      </w:r>
    </w:p>
    <w:p w:rsidR="007D593D" w:rsidRPr="007D593D" w:rsidRDefault="007D593D" w:rsidP="007D593D">
      <w:pPr>
        <w:pStyle w:val="Akapitzlist"/>
        <w:numPr>
          <w:ilvl w:val="0"/>
          <w:numId w:val="8"/>
        </w:numPr>
        <w:spacing w:after="0" w:line="300" w:lineRule="exact"/>
        <w:jc w:val="both"/>
        <w:rPr>
          <w:rFonts w:eastAsia="Times New Roman"/>
          <w:lang w:eastAsia="pl-PL"/>
        </w:rPr>
      </w:pPr>
      <w:r w:rsidRPr="007D593D">
        <w:rPr>
          <w:rFonts w:eastAsia="Times New Roman"/>
          <w:lang w:eastAsia="pl-PL"/>
        </w:rPr>
        <w:t>PN-HD 60364-5-54:2011 Instalacje elektryczne niskiego napięcia -- Część 5-54: Dobór i montaż wyposażenia elektrycznego -- Układy uziemiające i przewody ochronne</w:t>
      </w:r>
    </w:p>
    <w:p w:rsidR="007D593D" w:rsidRPr="007D593D" w:rsidRDefault="007D593D" w:rsidP="007D593D">
      <w:pPr>
        <w:pStyle w:val="Akapitzlist"/>
        <w:numPr>
          <w:ilvl w:val="0"/>
          <w:numId w:val="8"/>
        </w:numPr>
        <w:spacing w:after="0" w:line="300" w:lineRule="exact"/>
        <w:jc w:val="both"/>
        <w:rPr>
          <w:rFonts w:eastAsia="Times New Roman"/>
          <w:lang w:eastAsia="pl-PL"/>
        </w:rPr>
      </w:pPr>
      <w:r w:rsidRPr="007D593D">
        <w:rPr>
          <w:rFonts w:eastAsia="Times New Roman"/>
          <w:lang w:eastAsia="pl-PL"/>
        </w:rPr>
        <w:t>PN-E-04700:1998 Urządzenia i układy elektryczne w obiektach elektroenergetycznych -- Wytyczne przeprowadzania pomontażowych badań odbiorczych</w:t>
      </w:r>
    </w:p>
    <w:p w:rsidR="0015580B" w:rsidRPr="0015580B" w:rsidRDefault="0015580B" w:rsidP="0015580B">
      <w:pPr>
        <w:pStyle w:val="Nagwek1"/>
        <w:numPr>
          <w:ilvl w:val="1"/>
          <w:numId w:val="2"/>
        </w:numPr>
        <w:spacing w:before="200" w:line="276" w:lineRule="auto"/>
        <w:ind w:left="1287" w:hanging="357"/>
        <w:contextualSpacing/>
        <w:rPr>
          <w:rFonts w:ascii="Arial" w:hAnsi="Arial" w:cs="Arial"/>
          <w:bCs w:val="0"/>
          <w:sz w:val="20"/>
          <w:szCs w:val="20"/>
          <w:lang w:eastAsia="pl-PL"/>
        </w:rPr>
      </w:pPr>
      <w:bookmarkStart w:id="57" w:name="_Toc223506615"/>
      <w:r w:rsidRPr="0015580B">
        <w:rPr>
          <w:rFonts w:ascii="Arial" w:hAnsi="Arial" w:cs="Arial"/>
          <w:bCs w:val="0"/>
          <w:sz w:val="20"/>
          <w:szCs w:val="20"/>
          <w:lang w:eastAsia="pl-PL"/>
        </w:rPr>
        <w:t>Bilans mocy</w:t>
      </w:r>
      <w:bookmarkEnd w:id="57"/>
    </w:p>
    <w:p w:rsidR="00B57F35" w:rsidRPr="00B57F35" w:rsidRDefault="00B57F35" w:rsidP="00B57F35">
      <w:pPr>
        <w:jc w:val="center"/>
        <w:rPr>
          <w:rFonts w:eastAsia="Times New Roman"/>
          <w:lang w:eastAsia="pl-PL"/>
        </w:rPr>
      </w:pPr>
      <w:r w:rsidRPr="00B57F35">
        <w:rPr>
          <w:noProof/>
          <w:lang w:eastAsia="pl-PL"/>
        </w:rPr>
        <w:drawing>
          <wp:inline distT="0" distB="0" distL="0" distR="0">
            <wp:extent cx="3855600" cy="1029600"/>
            <wp:effectExtent l="0" t="0" r="0" b="0"/>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855600" cy="1029600"/>
                    </a:xfrm>
                    <a:prstGeom prst="rect">
                      <a:avLst/>
                    </a:prstGeom>
                    <a:noFill/>
                    <a:ln>
                      <a:noFill/>
                    </a:ln>
                  </pic:spPr>
                </pic:pic>
              </a:graphicData>
            </a:graphic>
          </wp:inline>
        </w:drawing>
      </w:r>
    </w:p>
    <w:p w:rsidR="00B57F35" w:rsidRPr="00B57F35" w:rsidRDefault="00B57F35" w:rsidP="00B57F35">
      <w:pPr>
        <w:jc w:val="center"/>
        <w:rPr>
          <w:rFonts w:eastAsia="Times New Roman"/>
          <w:lang w:eastAsia="pl-PL"/>
        </w:rPr>
      </w:pPr>
      <w:r w:rsidRPr="00B57F35">
        <w:rPr>
          <w:noProof/>
          <w:lang w:eastAsia="pl-PL"/>
        </w:rPr>
        <w:drawing>
          <wp:inline distT="0" distB="0" distL="0" distR="0">
            <wp:extent cx="3855600" cy="1029600"/>
            <wp:effectExtent l="0" t="0" r="0" b="0"/>
            <wp:docPr id="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855600" cy="1029600"/>
                    </a:xfrm>
                    <a:prstGeom prst="rect">
                      <a:avLst/>
                    </a:prstGeom>
                    <a:noFill/>
                    <a:ln>
                      <a:noFill/>
                    </a:ln>
                  </pic:spPr>
                </pic:pic>
              </a:graphicData>
            </a:graphic>
          </wp:inline>
        </w:drawing>
      </w:r>
    </w:p>
    <w:p w:rsidR="00B57F35" w:rsidRPr="00B57F35" w:rsidRDefault="00B57F35" w:rsidP="00B57F35">
      <w:pPr>
        <w:jc w:val="center"/>
        <w:rPr>
          <w:rFonts w:eastAsia="Times New Roman"/>
          <w:lang w:eastAsia="pl-PL"/>
        </w:rPr>
      </w:pPr>
      <w:r w:rsidRPr="00B57F35">
        <w:rPr>
          <w:noProof/>
          <w:lang w:eastAsia="pl-PL"/>
        </w:rPr>
        <w:lastRenderedPageBreak/>
        <w:drawing>
          <wp:inline distT="0" distB="0" distL="0" distR="0">
            <wp:extent cx="3852000" cy="1155600"/>
            <wp:effectExtent l="0" t="0" r="0" b="6985"/>
            <wp:docPr id="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852000" cy="1155600"/>
                    </a:xfrm>
                    <a:prstGeom prst="rect">
                      <a:avLst/>
                    </a:prstGeom>
                    <a:noFill/>
                    <a:ln>
                      <a:noFill/>
                    </a:ln>
                  </pic:spPr>
                </pic:pic>
              </a:graphicData>
            </a:graphic>
          </wp:inline>
        </w:drawing>
      </w:r>
    </w:p>
    <w:p w:rsidR="00B57F35" w:rsidRPr="00B57F35" w:rsidRDefault="00B57F35" w:rsidP="00B57F35">
      <w:pPr>
        <w:jc w:val="center"/>
        <w:rPr>
          <w:rFonts w:eastAsia="Times New Roman"/>
          <w:lang w:eastAsia="pl-PL"/>
        </w:rPr>
      </w:pPr>
      <w:r w:rsidRPr="00B57F35">
        <w:rPr>
          <w:noProof/>
          <w:lang w:eastAsia="pl-PL"/>
        </w:rPr>
        <w:drawing>
          <wp:inline distT="0" distB="0" distL="0" distR="0">
            <wp:extent cx="3852000" cy="1155600"/>
            <wp:effectExtent l="0" t="0" r="0" b="6985"/>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852000" cy="1155600"/>
                    </a:xfrm>
                    <a:prstGeom prst="rect">
                      <a:avLst/>
                    </a:prstGeom>
                    <a:noFill/>
                    <a:ln>
                      <a:noFill/>
                    </a:ln>
                  </pic:spPr>
                </pic:pic>
              </a:graphicData>
            </a:graphic>
          </wp:inline>
        </w:drawing>
      </w:r>
    </w:p>
    <w:p w:rsidR="00B57F35" w:rsidRPr="00B57F35" w:rsidRDefault="00B57F35" w:rsidP="00B57F35">
      <w:pPr>
        <w:jc w:val="center"/>
        <w:rPr>
          <w:rFonts w:eastAsia="Times New Roman"/>
          <w:lang w:eastAsia="pl-PL"/>
        </w:rPr>
      </w:pPr>
      <w:r w:rsidRPr="00B57F35">
        <w:rPr>
          <w:noProof/>
          <w:lang w:eastAsia="pl-PL"/>
        </w:rPr>
        <w:drawing>
          <wp:inline distT="0" distB="0" distL="0" distR="0">
            <wp:extent cx="3535200" cy="5760000"/>
            <wp:effectExtent l="0" t="0" r="8255" b="0"/>
            <wp:docPr id="8"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535200" cy="5760000"/>
                    </a:xfrm>
                    <a:prstGeom prst="rect">
                      <a:avLst/>
                    </a:prstGeom>
                    <a:noFill/>
                    <a:ln>
                      <a:noFill/>
                    </a:ln>
                  </pic:spPr>
                </pic:pic>
              </a:graphicData>
            </a:graphic>
          </wp:inline>
        </w:drawing>
      </w:r>
    </w:p>
    <w:p w:rsidR="00B57F35" w:rsidRPr="00B57F35" w:rsidRDefault="00B57F35" w:rsidP="00B57F35">
      <w:pPr>
        <w:jc w:val="center"/>
        <w:rPr>
          <w:rFonts w:eastAsia="Times New Roman"/>
          <w:lang w:eastAsia="pl-PL"/>
        </w:rPr>
      </w:pPr>
      <w:r w:rsidRPr="00B57F35">
        <w:rPr>
          <w:noProof/>
          <w:lang w:eastAsia="pl-PL"/>
        </w:rPr>
        <w:lastRenderedPageBreak/>
        <w:drawing>
          <wp:inline distT="0" distB="0" distL="0" distR="0">
            <wp:extent cx="3535200" cy="5760000"/>
            <wp:effectExtent l="0" t="0" r="8255" b="0"/>
            <wp:docPr id="10"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535200" cy="5760000"/>
                    </a:xfrm>
                    <a:prstGeom prst="rect">
                      <a:avLst/>
                    </a:prstGeom>
                    <a:noFill/>
                    <a:ln>
                      <a:noFill/>
                    </a:ln>
                  </pic:spPr>
                </pic:pic>
              </a:graphicData>
            </a:graphic>
          </wp:inline>
        </w:drawing>
      </w:r>
    </w:p>
    <w:p w:rsidR="00B57F35" w:rsidRPr="00B57F35" w:rsidRDefault="00B57F35" w:rsidP="00B57F35">
      <w:pPr>
        <w:jc w:val="center"/>
        <w:rPr>
          <w:rFonts w:eastAsia="Times New Roman"/>
          <w:lang w:eastAsia="pl-PL"/>
        </w:rPr>
      </w:pPr>
      <w:r w:rsidRPr="00B57F35">
        <w:rPr>
          <w:noProof/>
          <w:lang w:eastAsia="pl-PL"/>
        </w:rPr>
        <w:drawing>
          <wp:inline distT="0" distB="0" distL="0" distR="0">
            <wp:extent cx="3531600" cy="900000"/>
            <wp:effectExtent l="0" t="0" r="0" b="0"/>
            <wp:docPr id="11"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531600" cy="900000"/>
                    </a:xfrm>
                    <a:prstGeom prst="rect">
                      <a:avLst/>
                    </a:prstGeom>
                    <a:noFill/>
                    <a:ln>
                      <a:noFill/>
                    </a:ln>
                  </pic:spPr>
                </pic:pic>
              </a:graphicData>
            </a:graphic>
          </wp:inline>
        </w:drawing>
      </w:r>
    </w:p>
    <w:p w:rsidR="00B57F35" w:rsidRPr="00B57F35" w:rsidRDefault="00B57F35" w:rsidP="00B57F35">
      <w:pPr>
        <w:jc w:val="center"/>
        <w:rPr>
          <w:rFonts w:eastAsia="Times New Roman"/>
          <w:lang w:eastAsia="pl-PL"/>
        </w:rPr>
      </w:pPr>
      <w:r w:rsidRPr="00B57F35">
        <w:rPr>
          <w:noProof/>
          <w:lang w:eastAsia="pl-PL"/>
        </w:rPr>
        <w:drawing>
          <wp:inline distT="0" distB="0" distL="0" distR="0">
            <wp:extent cx="3531600" cy="1411200"/>
            <wp:effectExtent l="0" t="0" r="0" b="0"/>
            <wp:docPr id="12"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531600" cy="1411200"/>
                    </a:xfrm>
                    <a:prstGeom prst="rect">
                      <a:avLst/>
                    </a:prstGeom>
                    <a:noFill/>
                    <a:ln>
                      <a:noFill/>
                    </a:ln>
                  </pic:spPr>
                </pic:pic>
              </a:graphicData>
            </a:graphic>
          </wp:inline>
        </w:drawing>
      </w:r>
    </w:p>
    <w:p w:rsidR="00B57F35" w:rsidRPr="00B57F35" w:rsidRDefault="00B57F35" w:rsidP="00B57F35">
      <w:pPr>
        <w:jc w:val="center"/>
        <w:rPr>
          <w:rFonts w:eastAsia="Times New Roman"/>
          <w:lang w:eastAsia="pl-PL"/>
        </w:rPr>
      </w:pPr>
      <w:r w:rsidRPr="00B57F35">
        <w:rPr>
          <w:noProof/>
          <w:lang w:eastAsia="pl-PL"/>
        </w:rPr>
        <w:lastRenderedPageBreak/>
        <w:drawing>
          <wp:inline distT="0" distB="0" distL="0" distR="0">
            <wp:extent cx="3535200" cy="2692800"/>
            <wp:effectExtent l="0" t="0" r="8255" b="0"/>
            <wp:docPr id="13" name="Obraz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535200" cy="2692800"/>
                    </a:xfrm>
                    <a:prstGeom prst="rect">
                      <a:avLst/>
                    </a:prstGeom>
                    <a:noFill/>
                    <a:ln>
                      <a:noFill/>
                    </a:ln>
                  </pic:spPr>
                </pic:pic>
              </a:graphicData>
            </a:graphic>
          </wp:inline>
        </w:drawing>
      </w:r>
    </w:p>
    <w:p w:rsidR="00856325" w:rsidRPr="00FE51AA" w:rsidRDefault="00856325" w:rsidP="00856325">
      <w:pPr>
        <w:pStyle w:val="Tekstpodstawowy"/>
        <w:rPr>
          <w:rFonts w:eastAsia="Times New Roman"/>
          <w:b/>
          <w:highlight w:val="yellow"/>
          <w:lang w:eastAsia="pl-PL"/>
        </w:rPr>
      </w:pPr>
    </w:p>
    <w:p w:rsidR="00856325" w:rsidRPr="00FE51AA" w:rsidRDefault="00856325" w:rsidP="00856325">
      <w:pPr>
        <w:pStyle w:val="Tekstpodstawowy"/>
        <w:rPr>
          <w:highlight w:val="yellow"/>
          <w:lang w:eastAsia="pl-PL"/>
        </w:rPr>
        <w:sectPr w:rsidR="00856325" w:rsidRPr="00FE51AA" w:rsidSect="003F6ABC">
          <w:headerReference w:type="default" r:id="rId29"/>
          <w:footerReference w:type="default" r:id="rId30"/>
          <w:footerReference w:type="first" r:id="rId31"/>
          <w:pgSz w:w="11906" w:h="16838" w:code="9"/>
          <w:pgMar w:top="851" w:right="851" w:bottom="851" w:left="851" w:header="284" w:footer="284" w:gutter="1134"/>
          <w:cols w:space="708"/>
          <w:titlePg/>
          <w:docGrid w:linePitch="360"/>
        </w:sectPr>
      </w:pPr>
    </w:p>
    <w:p w:rsidR="00892BD5" w:rsidRPr="0015580B" w:rsidRDefault="00892BD5" w:rsidP="00785A7B">
      <w:pPr>
        <w:pStyle w:val="Nagwek1"/>
        <w:numPr>
          <w:ilvl w:val="1"/>
          <w:numId w:val="2"/>
        </w:numPr>
        <w:spacing w:before="200" w:line="276" w:lineRule="auto"/>
        <w:ind w:left="1287" w:hanging="357"/>
        <w:contextualSpacing/>
        <w:rPr>
          <w:rFonts w:ascii="Arial" w:hAnsi="Arial" w:cs="Arial"/>
          <w:bCs w:val="0"/>
          <w:sz w:val="20"/>
          <w:szCs w:val="20"/>
          <w:lang w:eastAsia="pl-PL"/>
        </w:rPr>
      </w:pPr>
      <w:bookmarkStart w:id="58" w:name="_Toc223506616"/>
      <w:r w:rsidRPr="0015580B">
        <w:rPr>
          <w:rFonts w:ascii="Arial" w:hAnsi="Arial" w:cs="Arial"/>
          <w:bCs w:val="0"/>
          <w:sz w:val="20"/>
          <w:szCs w:val="20"/>
          <w:lang w:eastAsia="pl-PL"/>
        </w:rPr>
        <w:lastRenderedPageBreak/>
        <w:t>Dobór kabli i przewodów</w:t>
      </w:r>
      <w:bookmarkEnd w:id="58"/>
    </w:p>
    <w:tbl>
      <w:tblPr>
        <w:tblW w:w="5000" w:type="pct"/>
        <w:jc w:val="center"/>
        <w:tblCellMar>
          <w:left w:w="70" w:type="dxa"/>
          <w:right w:w="70" w:type="dxa"/>
        </w:tblCellMar>
        <w:tblLook w:val="04A0" w:firstRow="1" w:lastRow="0" w:firstColumn="1" w:lastColumn="0" w:noHBand="0" w:noVBand="1"/>
      </w:tblPr>
      <w:tblGrid>
        <w:gridCol w:w="1515"/>
        <w:gridCol w:w="606"/>
        <w:gridCol w:w="502"/>
        <w:gridCol w:w="452"/>
        <w:gridCol w:w="606"/>
        <w:gridCol w:w="502"/>
        <w:gridCol w:w="606"/>
        <w:gridCol w:w="606"/>
        <w:gridCol w:w="451"/>
        <w:gridCol w:w="501"/>
        <w:gridCol w:w="605"/>
        <w:gridCol w:w="1279"/>
        <w:gridCol w:w="383"/>
        <w:gridCol w:w="400"/>
        <w:gridCol w:w="369"/>
        <w:gridCol w:w="451"/>
        <w:gridCol w:w="501"/>
        <w:gridCol w:w="501"/>
        <w:gridCol w:w="705"/>
        <w:gridCol w:w="523"/>
        <w:gridCol w:w="523"/>
        <w:gridCol w:w="383"/>
        <w:gridCol w:w="501"/>
        <w:gridCol w:w="523"/>
      </w:tblGrid>
      <w:tr w:rsidR="00B57F35" w:rsidRPr="00B57F35" w:rsidTr="00B57F35">
        <w:trPr>
          <w:trHeight w:val="1156"/>
          <w:jc w:val="center"/>
        </w:trPr>
        <w:tc>
          <w:tcPr>
            <w:tcW w:w="541" w:type="pct"/>
            <w:vMerge w:val="restart"/>
            <w:tcBorders>
              <w:top w:val="single" w:sz="4" w:space="0" w:color="auto"/>
              <w:left w:val="single" w:sz="4" w:space="0" w:color="auto"/>
              <w:bottom w:val="single" w:sz="4" w:space="0" w:color="000000"/>
              <w:right w:val="single" w:sz="4" w:space="0" w:color="auto"/>
            </w:tcBorders>
            <w:shd w:val="clear" w:color="000000" w:fill="F2F2F2"/>
            <w:textDirection w:val="btLr"/>
            <w:vAlign w:val="center"/>
            <w:hideMark/>
          </w:tcPr>
          <w:p w:rsidR="00B57F35" w:rsidRPr="00B57F35" w:rsidRDefault="00B57F35" w:rsidP="00B57F35">
            <w:pPr>
              <w:spacing w:after="0" w:line="240" w:lineRule="auto"/>
              <w:ind w:left="113" w:right="113"/>
              <w:jc w:val="center"/>
              <w:rPr>
                <w:rFonts w:ascii="Arial CE" w:eastAsia="Times New Roman" w:hAnsi="Arial CE" w:cs="Arial CE"/>
                <w:lang w:eastAsia="pl-PL"/>
              </w:rPr>
            </w:pPr>
            <w:r w:rsidRPr="00B57F35">
              <w:rPr>
                <w:rFonts w:ascii="Arial CE" w:eastAsia="Times New Roman" w:hAnsi="Arial CE" w:cs="Arial CE"/>
                <w:lang w:eastAsia="pl-PL"/>
              </w:rPr>
              <w:t>Nazwa odbiornika</w:t>
            </w:r>
          </w:p>
        </w:tc>
        <w:tc>
          <w:tcPr>
            <w:tcW w:w="216" w:type="pct"/>
            <w:tcBorders>
              <w:top w:val="single" w:sz="4" w:space="0" w:color="auto"/>
              <w:left w:val="nil"/>
              <w:bottom w:val="single" w:sz="4" w:space="0" w:color="auto"/>
              <w:right w:val="single" w:sz="4" w:space="0" w:color="auto"/>
            </w:tcBorders>
            <w:shd w:val="clear" w:color="000000" w:fill="F2F2F2"/>
            <w:noWrap/>
            <w:textDirection w:val="btLr"/>
            <w:vAlign w:val="center"/>
            <w:hideMark/>
          </w:tcPr>
          <w:p w:rsidR="00B57F35" w:rsidRPr="00B57F35" w:rsidRDefault="00B57F35" w:rsidP="00B57F35">
            <w:pPr>
              <w:spacing w:after="0" w:line="240" w:lineRule="auto"/>
              <w:ind w:left="113" w:right="113"/>
              <w:jc w:val="center"/>
              <w:rPr>
                <w:rFonts w:ascii="Arial CE" w:eastAsia="Times New Roman" w:hAnsi="Arial CE" w:cs="Arial CE"/>
                <w:lang w:eastAsia="pl-PL"/>
              </w:rPr>
            </w:pPr>
            <w:r w:rsidRPr="00B57F35">
              <w:rPr>
                <w:rFonts w:ascii="Arial CE" w:eastAsia="Times New Roman" w:hAnsi="Arial CE" w:cs="Arial CE"/>
                <w:lang w:eastAsia="pl-PL"/>
              </w:rPr>
              <w:t>P</w:t>
            </w:r>
            <w:r w:rsidRPr="00B57F35">
              <w:rPr>
                <w:rFonts w:ascii="Arial CE" w:eastAsia="Times New Roman" w:hAnsi="Arial CE" w:cs="Arial CE"/>
                <w:vertAlign w:val="subscript"/>
                <w:lang w:eastAsia="pl-PL"/>
              </w:rPr>
              <w:t>i</w:t>
            </w:r>
          </w:p>
        </w:tc>
        <w:tc>
          <w:tcPr>
            <w:tcW w:w="179" w:type="pct"/>
            <w:tcBorders>
              <w:top w:val="single" w:sz="4" w:space="0" w:color="auto"/>
              <w:left w:val="nil"/>
              <w:bottom w:val="single" w:sz="4" w:space="0" w:color="auto"/>
              <w:right w:val="single" w:sz="4" w:space="0" w:color="auto"/>
            </w:tcBorders>
            <w:shd w:val="clear" w:color="000000" w:fill="F2F2F2"/>
            <w:noWrap/>
            <w:textDirection w:val="btLr"/>
            <w:vAlign w:val="center"/>
            <w:hideMark/>
          </w:tcPr>
          <w:p w:rsidR="00B57F35" w:rsidRPr="00B57F35" w:rsidRDefault="00B57F35" w:rsidP="00B57F35">
            <w:pPr>
              <w:spacing w:after="0" w:line="240" w:lineRule="auto"/>
              <w:ind w:left="113" w:right="113"/>
              <w:jc w:val="center"/>
              <w:rPr>
                <w:rFonts w:ascii="Arial CE" w:eastAsia="Times New Roman" w:hAnsi="Arial CE" w:cs="Arial CE"/>
                <w:lang w:eastAsia="pl-PL"/>
              </w:rPr>
            </w:pPr>
            <w:r w:rsidRPr="00B57F35">
              <w:rPr>
                <w:rFonts w:ascii="Arial CE" w:eastAsia="Times New Roman" w:hAnsi="Arial CE" w:cs="Arial CE"/>
                <w:lang w:eastAsia="pl-PL"/>
              </w:rPr>
              <w:t>k</w:t>
            </w:r>
            <w:r w:rsidRPr="00B57F35">
              <w:rPr>
                <w:rFonts w:ascii="Arial CE" w:eastAsia="Times New Roman" w:hAnsi="Arial CE" w:cs="Arial CE"/>
                <w:vertAlign w:val="subscript"/>
                <w:lang w:eastAsia="pl-PL"/>
              </w:rPr>
              <w:t>z</w:t>
            </w:r>
          </w:p>
        </w:tc>
        <w:tc>
          <w:tcPr>
            <w:tcW w:w="161" w:type="pct"/>
            <w:tcBorders>
              <w:top w:val="single" w:sz="4" w:space="0" w:color="auto"/>
              <w:left w:val="nil"/>
              <w:bottom w:val="single" w:sz="4" w:space="0" w:color="auto"/>
              <w:right w:val="single" w:sz="4" w:space="0" w:color="auto"/>
            </w:tcBorders>
            <w:shd w:val="clear" w:color="000000" w:fill="F2F2F2"/>
            <w:noWrap/>
            <w:textDirection w:val="btLr"/>
            <w:vAlign w:val="center"/>
            <w:hideMark/>
          </w:tcPr>
          <w:p w:rsidR="00B57F35" w:rsidRPr="00B57F35" w:rsidRDefault="00B57F35" w:rsidP="00B57F35">
            <w:pPr>
              <w:spacing w:after="0" w:line="240" w:lineRule="auto"/>
              <w:ind w:left="113" w:right="113"/>
              <w:jc w:val="center"/>
              <w:rPr>
                <w:rFonts w:ascii="Arial CE" w:eastAsia="Times New Roman" w:hAnsi="Arial CE" w:cs="Arial CE"/>
                <w:lang w:eastAsia="pl-PL"/>
              </w:rPr>
            </w:pPr>
            <w:r w:rsidRPr="00B57F35">
              <w:rPr>
                <w:rFonts w:ascii="Arial CE" w:eastAsia="Times New Roman" w:hAnsi="Arial CE" w:cs="Arial CE"/>
                <w:lang w:eastAsia="pl-PL"/>
              </w:rPr>
              <w:t>U</w:t>
            </w:r>
            <w:r w:rsidRPr="00B57F35">
              <w:rPr>
                <w:rFonts w:ascii="Arial CE" w:eastAsia="Times New Roman" w:hAnsi="Arial CE" w:cs="Arial CE"/>
                <w:vertAlign w:val="subscript"/>
                <w:lang w:eastAsia="pl-PL"/>
              </w:rPr>
              <w:t>N</w:t>
            </w:r>
          </w:p>
        </w:tc>
        <w:tc>
          <w:tcPr>
            <w:tcW w:w="216" w:type="pct"/>
            <w:tcBorders>
              <w:top w:val="single" w:sz="4" w:space="0" w:color="auto"/>
              <w:left w:val="nil"/>
              <w:bottom w:val="single" w:sz="4" w:space="0" w:color="auto"/>
              <w:right w:val="single" w:sz="4" w:space="0" w:color="auto"/>
            </w:tcBorders>
            <w:shd w:val="clear" w:color="000000" w:fill="F2F2F2"/>
            <w:noWrap/>
            <w:textDirection w:val="btLr"/>
            <w:vAlign w:val="center"/>
            <w:hideMark/>
          </w:tcPr>
          <w:p w:rsidR="00B57F35" w:rsidRPr="00B57F35" w:rsidRDefault="00B57F35" w:rsidP="00B57F35">
            <w:pPr>
              <w:spacing w:after="0" w:line="240" w:lineRule="auto"/>
              <w:ind w:left="113" w:right="113"/>
              <w:jc w:val="center"/>
              <w:rPr>
                <w:rFonts w:ascii="Arial CE" w:eastAsia="Times New Roman" w:hAnsi="Arial CE" w:cs="Arial CE"/>
                <w:lang w:eastAsia="pl-PL"/>
              </w:rPr>
            </w:pPr>
            <w:r w:rsidRPr="00B57F35">
              <w:rPr>
                <w:rFonts w:ascii="Arial CE" w:eastAsia="Times New Roman" w:hAnsi="Arial CE" w:cs="Arial CE"/>
                <w:lang w:eastAsia="pl-PL"/>
              </w:rPr>
              <w:t>Pz</w:t>
            </w:r>
          </w:p>
        </w:tc>
        <w:tc>
          <w:tcPr>
            <w:tcW w:w="179" w:type="pct"/>
            <w:tcBorders>
              <w:top w:val="single" w:sz="4" w:space="0" w:color="auto"/>
              <w:left w:val="nil"/>
              <w:bottom w:val="single" w:sz="4" w:space="0" w:color="auto"/>
              <w:right w:val="single" w:sz="4" w:space="0" w:color="auto"/>
            </w:tcBorders>
            <w:shd w:val="clear" w:color="000000" w:fill="F2F2F2"/>
            <w:noWrap/>
            <w:textDirection w:val="btLr"/>
            <w:vAlign w:val="center"/>
            <w:hideMark/>
          </w:tcPr>
          <w:p w:rsidR="00B57F35" w:rsidRPr="00B57F35" w:rsidRDefault="00B57F35" w:rsidP="00B57F35">
            <w:pPr>
              <w:spacing w:after="0" w:line="240" w:lineRule="auto"/>
              <w:ind w:left="113" w:right="113"/>
              <w:jc w:val="center"/>
              <w:rPr>
                <w:rFonts w:ascii="Arial CE" w:eastAsia="Times New Roman" w:hAnsi="Arial CE" w:cs="Arial CE"/>
                <w:lang w:eastAsia="pl-PL"/>
              </w:rPr>
            </w:pPr>
            <w:r w:rsidRPr="00B57F35">
              <w:rPr>
                <w:rFonts w:ascii="Arial CE" w:eastAsia="Times New Roman" w:hAnsi="Arial CE" w:cs="Arial CE"/>
                <w:lang w:eastAsia="pl-PL"/>
              </w:rPr>
              <w:t>cos</w:t>
            </w:r>
            <w:r w:rsidRPr="00B57F35">
              <w:rPr>
                <w:rFonts w:ascii="Symbol" w:eastAsia="Times New Roman" w:hAnsi="Symbol" w:cs="Arial CE"/>
                <w:lang w:eastAsia="pl-PL"/>
              </w:rPr>
              <w:t></w:t>
            </w:r>
          </w:p>
        </w:tc>
        <w:tc>
          <w:tcPr>
            <w:tcW w:w="216" w:type="pct"/>
            <w:tcBorders>
              <w:top w:val="single" w:sz="4" w:space="0" w:color="auto"/>
              <w:left w:val="nil"/>
              <w:bottom w:val="single" w:sz="4" w:space="0" w:color="auto"/>
              <w:right w:val="single" w:sz="4" w:space="0" w:color="auto"/>
            </w:tcBorders>
            <w:shd w:val="clear" w:color="000000" w:fill="F2F2F2"/>
            <w:noWrap/>
            <w:textDirection w:val="btLr"/>
            <w:vAlign w:val="center"/>
            <w:hideMark/>
          </w:tcPr>
          <w:p w:rsidR="00B57F35" w:rsidRPr="00B57F35" w:rsidRDefault="00B57F35" w:rsidP="00B57F35">
            <w:pPr>
              <w:spacing w:after="0" w:line="240" w:lineRule="auto"/>
              <w:ind w:left="113" w:right="113"/>
              <w:jc w:val="center"/>
              <w:rPr>
                <w:rFonts w:ascii="Arial CE" w:eastAsia="Times New Roman" w:hAnsi="Arial CE" w:cs="Arial CE"/>
                <w:lang w:eastAsia="pl-PL"/>
              </w:rPr>
            </w:pPr>
            <w:r w:rsidRPr="00B57F35">
              <w:rPr>
                <w:rFonts w:ascii="Arial CE" w:eastAsia="Times New Roman" w:hAnsi="Arial CE" w:cs="Arial CE"/>
                <w:lang w:eastAsia="pl-PL"/>
              </w:rPr>
              <w:t>I</w:t>
            </w:r>
            <w:r w:rsidRPr="00B57F35">
              <w:rPr>
                <w:rFonts w:ascii="Arial CE" w:eastAsia="Times New Roman" w:hAnsi="Arial CE" w:cs="Arial CE"/>
                <w:vertAlign w:val="subscript"/>
                <w:lang w:eastAsia="pl-PL"/>
              </w:rPr>
              <w:t>B</w:t>
            </w:r>
          </w:p>
        </w:tc>
        <w:tc>
          <w:tcPr>
            <w:tcW w:w="216" w:type="pct"/>
            <w:tcBorders>
              <w:top w:val="single" w:sz="4" w:space="0" w:color="auto"/>
              <w:left w:val="nil"/>
              <w:bottom w:val="single" w:sz="4" w:space="0" w:color="auto"/>
              <w:right w:val="single" w:sz="4" w:space="0" w:color="auto"/>
            </w:tcBorders>
            <w:shd w:val="clear" w:color="000000" w:fill="F2F2F2"/>
            <w:noWrap/>
            <w:textDirection w:val="btLr"/>
            <w:vAlign w:val="center"/>
            <w:hideMark/>
          </w:tcPr>
          <w:p w:rsidR="00B57F35" w:rsidRPr="00B57F35" w:rsidRDefault="00B57F35" w:rsidP="00B57F35">
            <w:pPr>
              <w:spacing w:after="0" w:line="240" w:lineRule="auto"/>
              <w:ind w:left="113" w:right="113"/>
              <w:jc w:val="center"/>
              <w:rPr>
                <w:rFonts w:ascii="Arial CE" w:eastAsia="Times New Roman" w:hAnsi="Arial CE" w:cs="Arial CE"/>
                <w:sz w:val="18"/>
                <w:szCs w:val="18"/>
                <w:lang w:eastAsia="pl-PL"/>
              </w:rPr>
            </w:pPr>
            <w:r w:rsidRPr="00B57F35">
              <w:rPr>
                <w:rFonts w:ascii="Arial CE" w:eastAsia="Times New Roman" w:hAnsi="Arial CE" w:cs="Arial CE"/>
                <w:sz w:val="18"/>
                <w:szCs w:val="18"/>
                <w:lang w:eastAsia="pl-PL"/>
              </w:rPr>
              <w:t>I</w:t>
            </w:r>
            <w:r w:rsidRPr="00B57F35">
              <w:rPr>
                <w:rFonts w:ascii="Czcionka tekstu podstawowego" w:eastAsia="Times New Roman" w:hAnsi="Czcionka tekstu podstawowego" w:cs="Arial CE"/>
                <w:color w:val="000000"/>
                <w:sz w:val="18"/>
                <w:szCs w:val="18"/>
                <w:vertAlign w:val="subscript"/>
                <w:lang w:eastAsia="pl-PL"/>
              </w:rPr>
              <w:t>nobl</w:t>
            </w:r>
            <w:r w:rsidRPr="00B57F35">
              <w:rPr>
                <w:rFonts w:ascii="Czcionka tekstu podstawowego" w:eastAsia="Times New Roman" w:hAnsi="Czcionka tekstu podstawowego" w:cs="Arial CE"/>
                <w:color w:val="000000"/>
                <w:sz w:val="18"/>
                <w:szCs w:val="18"/>
                <w:lang w:eastAsia="pl-PL"/>
              </w:rPr>
              <w:t>&gt;1,25xI</w:t>
            </w:r>
            <w:r w:rsidRPr="00B57F35">
              <w:rPr>
                <w:rFonts w:ascii="Czcionka tekstu podstawowego" w:eastAsia="Times New Roman" w:hAnsi="Czcionka tekstu podstawowego" w:cs="Arial CE"/>
                <w:color w:val="000000"/>
                <w:sz w:val="18"/>
                <w:szCs w:val="18"/>
                <w:vertAlign w:val="subscript"/>
                <w:lang w:eastAsia="pl-PL"/>
              </w:rPr>
              <w:t>B</w:t>
            </w:r>
          </w:p>
        </w:tc>
        <w:tc>
          <w:tcPr>
            <w:tcW w:w="161" w:type="pct"/>
            <w:tcBorders>
              <w:top w:val="single" w:sz="4" w:space="0" w:color="auto"/>
              <w:left w:val="nil"/>
              <w:bottom w:val="single" w:sz="4" w:space="0" w:color="auto"/>
              <w:right w:val="single" w:sz="4" w:space="0" w:color="auto"/>
            </w:tcBorders>
            <w:shd w:val="clear" w:color="000000" w:fill="F2F2F2"/>
            <w:noWrap/>
            <w:textDirection w:val="btLr"/>
            <w:vAlign w:val="center"/>
            <w:hideMark/>
          </w:tcPr>
          <w:p w:rsidR="00B57F35" w:rsidRPr="00B57F35" w:rsidRDefault="00B57F35" w:rsidP="00B57F35">
            <w:pPr>
              <w:spacing w:after="0" w:line="240" w:lineRule="auto"/>
              <w:ind w:left="113" w:right="113"/>
              <w:jc w:val="center"/>
              <w:rPr>
                <w:rFonts w:ascii="Arial CE" w:eastAsia="Times New Roman" w:hAnsi="Arial CE" w:cs="Arial CE"/>
                <w:lang w:eastAsia="pl-PL"/>
              </w:rPr>
            </w:pPr>
            <w:r w:rsidRPr="00B57F35">
              <w:rPr>
                <w:rFonts w:ascii="Arial CE" w:eastAsia="Times New Roman" w:hAnsi="Arial CE" w:cs="Arial CE"/>
                <w:lang w:eastAsia="pl-PL"/>
              </w:rPr>
              <w:t>I</w:t>
            </w:r>
            <w:r w:rsidRPr="00B57F35">
              <w:rPr>
                <w:rFonts w:ascii="Arial CE" w:eastAsia="Times New Roman" w:hAnsi="Arial CE" w:cs="Arial CE"/>
                <w:vertAlign w:val="subscript"/>
                <w:lang w:eastAsia="pl-PL"/>
              </w:rPr>
              <w:t>N</w:t>
            </w:r>
          </w:p>
        </w:tc>
        <w:tc>
          <w:tcPr>
            <w:tcW w:w="179" w:type="pct"/>
            <w:tcBorders>
              <w:top w:val="single" w:sz="4" w:space="0" w:color="auto"/>
              <w:left w:val="nil"/>
              <w:bottom w:val="single" w:sz="4" w:space="0" w:color="auto"/>
              <w:right w:val="single" w:sz="4" w:space="0" w:color="auto"/>
            </w:tcBorders>
            <w:shd w:val="clear" w:color="000000" w:fill="F2F2F2"/>
            <w:noWrap/>
            <w:textDirection w:val="btLr"/>
            <w:vAlign w:val="center"/>
            <w:hideMark/>
          </w:tcPr>
          <w:p w:rsidR="00B57F35" w:rsidRPr="00B57F35" w:rsidRDefault="00B57F35" w:rsidP="00B57F35">
            <w:pPr>
              <w:spacing w:after="0" w:line="240" w:lineRule="auto"/>
              <w:ind w:left="113" w:right="113"/>
              <w:jc w:val="center"/>
              <w:rPr>
                <w:rFonts w:ascii="Arial CE" w:eastAsia="Times New Roman" w:hAnsi="Arial CE" w:cs="Arial CE"/>
                <w:lang w:eastAsia="pl-PL"/>
              </w:rPr>
            </w:pPr>
            <w:r w:rsidRPr="00B57F35">
              <w:rPr>
                <w:rFonts w:ascii="Arial CE" w:eastAsia="Times New Roman" w:hAnsi="Arial CE" w:cs="Arial CE"/>
                <w:lang w:eastAsia="pl-PL"/>
              </w:rPr>
              <w:t>k</w:t>
            </w:r>
            <w:r w:rsidRPr="00B57F35">
              <w:rPr>
                <w:rFonts w:ascii="Arial CE" w:eastAsia="Times New Roman" w:hAnsi="Arial CE" w:cs="Arial CE"/>
                <w:vertAlign w:val="subscript"/>
                <w:lang w:eastAsia="pl-PL"/>
              </w:rPr>
              <w:t>2</w:t>
            </w:r>
          </w:p>
        </w:tc>
        <w:tc>
          <w:tcPr>
            <w:tcW w:w="216" w:type="pct"/>
            <w:tcBorders>
              <w:top w:val="single" w:sz="4" w:space="0" w:color="auto"/>
              <w:left w:val="nil"/>
              <w:bottom w:val="single" w:sz="4" w:space="0" w:color="auto"/>
              <w:right w:val="single" w:sz="4" w:space="0" w:color="auto"/>
            </w:tcBorders>
            <w:shd w:val="clear" w:color="000000" w:fill="F2F2F2"/>
            <w:noWrap/>
            <w:textDirection w:val="btLr"/>
            <w:vAlign w:val="center"/>
            <w:hideMark/>
          </w:tcPr>
          <w:p w:rsidR="00B57F35" w:rsidRPr="00B57F35" w:rsidRDefault="00B57F35" w:rsidP="00B57F35">
            <w:pPr>
              <w:spacing w:after="0" w:line="240" w:lineRule="auto"/>
              <w:ind w:left="113" w:right="113"/>
              <w:jc w:val="center"/>
              <w:rPr>
                <w:rFonts w:ascii="Arial CE" w:eastAsia="Times New Roman" w:hAnsi="Arial CE" w:cs="Arial CE"/>
                <w:lang w:eastAsia="pl-PL"/>
              </w:rPr>
            </w:pPr>
            <w:r w:rsidRPr="00B57F35">
              <w:rPr>
                <w:rFonts w:ascii="Arial CE" w:eastAsia="Times New Roman" w:hAnsi="Arial CE" w:cs="Arial CE"/>
                <w:lang w:eastAsia="pl-PL"/>
              </w:rPr>
              <w:t>I</w:t>
            </w:r>
            <w:r w:rsidRPr="00B57F35">
              <w:rPr>
                <w:rFonts w:ascii="Czcionka tekstu podstawowego" w:eastAsia="Times New Roman" w:hAnsi="Czcionka tekstu podstawowego" w:cs="Arial CE"/>
                <w:color w:val="000000"/>
                <w:sz w:val="22"/>
                <w:szCs w:val="22"/>
                <w:vertAlign w:val="subscript"/>
                <w:lang w:eastAsia="pl-PL"/>
              </w:rPr>
              <w:t>2</w:t>
            </w:r>
            <w:r w:rsidRPr="00B57F35">
              <w:rPr>
                <w:rFonts w:ascii="Czcionka tekstu podstawowego" w:eastAsia="Times New Roman" w:hAnsi="Czcionka tekstu podstawowego" w:cs="Arial CE"/>
                <w:color w:val="000000"/>
                <w:sz w:val="22"/>
                <w:szCs w:val="22"/>
                <w:lang w:eastAsia="pl-PL"/>
              </w:rPr>
              <w:t>=I</w:t>
            </w:r>
            <w:r w:rsidRPr="00B57F35">
              <w:rPr>
                <w:rFonts w:ascii="Czcionka tekstu podstawowego" w:eastAsia="Times New Roman" w:hAnsi="Czcionka tekstu podstawowego" w:cs="Arial CE"/>
                <w:color w:val="000000"/>
                <w:sz w:val="22"/>
                <w:szCs w:val="22"/>
                <w:vertAlign w:val="subscript"/>
                <w:lang w:eastAsia="pl-PL"/>
              </w:rPr>
              <w:t>n</w:t>
            </w:r>
            <w:r w:rsidRPr="00B57F35">
              <w:rPr>
                <w:rFonts w:ascii="Czcionka tekstu podstawowego" w:eastAsia="Times New Roman" w:hAnsi="Czcionka tekstu podstawowego" w:cs="Arial CE"/>
                <w:color w:val="000000"/>
                <w:sz w:val="22"/>
                <w:szCs w:val="22"/>
                <w:lang w:eastAsia="pl-PL"/>
              </w:rPr>
              <w:t>xk</w:t>
            </w:r>
            <w:r w:rsidRPr="00B57F35">
              <w:rPr>
                <w:rFonts w:ascii="Czcionka tekstu podstawowego" w:eastAsia="Times New Roman" w:hAnsi="Czcionka tekstu podstawowego" w:cs="Arial CE"/>
                <w:color w:val="000000"/>
                <w:sz w:val="22"/>
                <w:szCs w:val="22"/>
                <w:vertAlign w:val="subscript"/>
                <w:lang w:eastAsia="pl-PL"/>
              </w:rPr>
              <w:t>2</w:t>
            </w:r>
          </w:p>
        </w:tc>
        <w:tc>
          <w:tcPr>
            <w:tcW w:w="457" w:type="pct"/>
            <w:vMerge w:val="restart"/>
            <w:tcBorders>
              <w:top w:val="single" w:sz="4" w:space="0" w:color="auto"/>
              <w:left w:val="single" w:sz="4" w:space="0" w:color="auto"/>
              <w:bottom w:val="single" w:sz="4" w:space="0" w:color="auto"/>
              <w:right w:val="single" w:sz="4" w:space="0" w:color="auto"/>
            </w:tcBorders>
            <w:shd w:val="clear" w:color="000000" w:fill="F2F2F2"/>
            <w:textDirection w:val="btLr"/>
            <w:vAlign w:val="center"/>
            <w:hideMark/>
          </w:tcPr>
          <w:p w:rsidR="00B57F35" w:rsidRPr="00B57F35" w:rsidRDefault="00B57F35" w:rsidP="00B57F35">
            <w:pPr>
              <w:spacing w:after="0" w:line="240" w:lineRule="auto"/>
              <w:ind w:left="113" w:right="113"/>
              <w:jc w:val="center"/>
              <w:rPr>
                <w:rFonts w:ascii="Arial CE" w:eastAsia="Times New Roman" w:hAnsi="Arial CE" w:cs="Arial CE"/>
                <w:lang w:eastAsia="pl-PL"/>
              </w:rPr>
            </w:pPr>
            <w:r w:rsidRPr="00B57F35">
              <w:rPr>
                <w:rFonts w:ascii="Arial CE" w:eastAsia="Times New Roman" w:hAnsi="Arial CE" w:cs="Arial CE"/>
                <w:lang w:eastAsia="pl-PL"/>
              </w:rPr>
              <w:t>Typ kabla</w:t>
            </w:r>
          </w:p>
        </w:tc>
        <w:tc>
          <w:tcPr>
            <w:tcW w:w="137" w:type="pct"/>
            <w:tcBorders>
              <w:top w:val="single" w:sz="4" w:space="0" w:color="auto"/>
              <w:left w:val="nil"/>
              <w:bottom w:val="single" w:sz="4" w:space="0" w:color="auto"/>
              <w:right w:val="single" w:sz="4" w:space="0" w:color="auto"/>
            </w:tcBorders>
            <w:shd w:val="clear" w:color="000000" w:fill="F2F2F2"/>
            <w:noWrap/>
            <w:textDirection w:val="btLr"/>
            <w:vAlign w:val="center"/>
            <w:hideMark/>
          </w:tcPr>
          <w:p w:rsidR="00B57F35" w:rsidRPr="00B57F35" w:rsidRDefault="00B57F35" w:rsidP="00B57F35">
            <w:pPr>
              <w:spacing w:after="0" w:line="240" w:lineRule="auto"/>
              <w:ind w:left="113" w:right="113"/>
              <w:jc w:val="center"/>
              <w:rPr>
                <w:rFonts w:ascii="Arial CE" w:eastAsia="Times New Roman" w:hAnsi="Arial CE" w:cs="Arial CE"/>
                <w:lang w:eastAsia="pl-PL"/>
              </w:rPr>
            </w:pPr>
            <w:r w:rsidRPr="00B57F35">
              <w:rPr>
                <w:rFonts w:ascii="Arial CE" w:eastAsia="Times New Roman" w:hAnsi="Arial CE" w:cs="Arial CE"/>
                <w:lang w:eastAsia="pl-PL"/>
              </w:rPr>
              <w:t>s</w:t>
            </w:r>
          </w:p>
        </w:tc>
        <w:tc>
          <w:tcPr>
            <w:tcW w:w="143" w:type="pct"/>
            <w:tcBorders>
              <w:top w:val="single" w:sz="4" w:space="0" w:color="auto"/>
              <w:left w:val="nil"/>
              <w:bottom w:val="single" w:sz="4" w:space="0" w:color="auto"/>
              <w:right w:val="single" w:sz="4" w:space="0" w:color="auto"/>
            </w:tcBorders>
            <w:shd w:val="clear" w:color="000000" w:fill="F2F2F2"/>
            <w:noWrap/>
            <w:textDirection w:val="btLr"/>
            <w:vAlign w:val="center"/>
            <w:hideMark/>
          </w:tcPr>
          <w:p w:rsidR="00B57F35" w:rsidRPr="00B57F35" w:rsidRDefault="00B57F35" w:rsidP="00B57F35">
            <w:pPr>
              <w:spacing w:after="0" w:line="240" w:lineRule="auto"/>
              <w:ind w:left="113" w:right="113"/>
              <w:jc w:val="center"/>
              <w:rPr>
                <w:rFonts w:ascii="Symbol" w:eastAsia="Times New Roman" w:hAnsi="Symbol" w:cs="Arial CE"/>
                <w:lang w:eastAsia="pl-PL"/>
              </w:rPr>
            </w:pPr>
            <w:r w:rsidRPr="00B57F35">
              <w:rPr>
                <w:rFonts w:ascii="Symbol" w:eastAsia="Times New Roman" w:hAnsi="Symbol" w:cs="Arial CE"/>
                <w:lang w:eastAsia="pl-PL"/>
              </w:rPr>
              <w:t></w:t>
            </w:r>
          </w:p>
        </w:tc>
        <w:tc>
          <w:tcPr>
            <w:tcW w:w="132" w:type="pct"/>
            <w:vMerge w:val="restart"/>
            <w:tcBorders>
              <w:top w:val="single" w:sz="4" w:space="0" w:color="auto"/>
              <w:left w:val="single" w:sz="4" w:space="0" w:color="auto"/>
              <w:bottom w:val="single" w:sz="4" w:space="0" w:color="000000"/>
              <w:right w:val="single" w:sz="4" w:space="0" w:color="auto"/>
            </w:tcBorders>
            <w:shd w:val="clear" w:color="000000" w:fill="F2F2F2"/>
            <w:textDirection w:val="btLr"/>
            <w:vAlign w:val="center"/>
            <w:hideMark/>
          </w:tcPr>
          <w:p w:rsidR="00B57F35" w:rsidRPr="00B57F35" w:rsidRDefault="00B57F35" w:rsidP="00B57F35">
            <w:pPr>
              <w:spacing w:after="0" w:line="240" w:lineRule="auto"/>
              <w:ind w:left="113" w:right="113"/>
              <w:jc w:val="center"/>
              <w:rPr>
                <w:rFonts w:ascii="Arial CE" w:eastAsia="Times New Roman" w:hAnsi="Arial CE" w:cs="Arial CE"/>
                <w:sz w:val="14"/>
                <w:lang w:eastAsia="pl-PL"/>
              </w:rPr>
            </w:pPr>
            <w:r w:rsidRPr="00B57F35">
              <w:rPr>
                <w:rFonts w:ascii="Arial CE" w:eastAsia="Times New Roman" w:hAnsi="Arial CE" w:cs="Arial CE"/>
                <w:sz w:val="14"/>
                <w:lang w:eastAsia="pl-PL"/>
              </w:rPr>
              <w:t>Sposób ułożenia wg normy PN-HD 60364-5-52:2011</w:t>
            </w:r>
          </w:p>
        </w:tc>
        <w:tc>
          <w:tcPr>
            <w:tcW w:w="161" w:type="pct"/>
            <w:tcBorders>
              <w:top w:val="single" w:sz="4" w:space="0" w:color="auto"/>
              <w:left w:val="nil"/>
              <w:bottom w:val="single" w:sz="4" w:space="0" w:color="auto"/>
              <w:right w:val="single" w:sz="4" w:space="0" w:color="auto"/>
            </w:tcBorders>
            <w:shd w:val="clear" w:color="000000" w:fill="F2F2F2"/>
            <w:noWrap/>
            <w:textDirection w:val="btLr"/>
            <w:vAlign w:val="center"/>
            <w:hideMark/>
          </w:tcPr>
          <w:p w:rsidR="00B57F35" w:rsidRPr="00B57F35" w:rsidRDefault="00B57F35" w:rsidP="00B57F35">
            <w:pPr>
              <w:spacing w:after="0" w:line="240" w:lineRule="auto"/>
              <w:ind w:left="113" w:right="113"/>
              <w:jc w:val="center"/>
              <w:rPr>
                <w:rFonts w:ascii="Arial CE" w:eastAsia="Times New Roman" w:hAnsi="Arial CE" w:cs="Arial CE"/>
                <w:lang w:eastAsia="pl-PL"/>
              </w:rPr>
            </w:pPr>
            <w:r w:rsidRPr="00B57F35">
              <w:rPr>
                <w:rFonts w:ascii="Arial CE" w:eastAsia="Times New Roman" w:hAnsi="Arial CE" w:cs="Arial CE"/>
                <w:lang w:eastAsia="pl-PL"/>
              </w:rPr>
              <w:t>I</w:t>
            </w:r>
            <w:r w:rsidRPr="00B57F35">
              <w:rPr>
                <w:rFonts w:ascii="Arial CE" w:eastAsia="Times New Roman" w:hAnsi="Arial CE" w:cs="Arial CE"/>
                <w:vertAlign w:val="subscript"/>
                <w:lang w:eastAsia="pl-PL"/>
              </w:rPr>
              <w:t>Z</w:t>
            </w:r>
          </w:p>
        </w:tc>
        <w:tc>
          <w:tcPr>
            <w:tcW w:w="179" w:type="pct"/>
            <w:tcBorders>
              <w:top w:val="single" w:sz="4" w:space="0" w:color="auto"/>
              <w:left w:val="nil"/>
              <w:bottom w:val="single" w:sz="4" w:space="0" w:color="auto"/>
              <w:right w:val="single" w:sz="4" w:space="0" w:color="auto"/>
            </w:tcBorders>
            <w:shd w:val="clear" w:color="000000" w:fill="F2F2F2"/>
            <w:noWrap/>
            <w:textDirection w:val="btLr"/>
            <w:vAlign w:val="center"/>
            <w:hideMark/>
          </w:tcPr>
          <w:p w:rsidR="00B57F35" w:rsidRPr="00B57F35" w:rsidRDefault="00B57F35" w:rsidP="00B57F35">
            <w:pPr>
              <w:spacing w:after="0" w:line="240" w:lineRule="auto"/>
              <w:ind w:left="113" w:right="113"/>
              <w:jc w:val="center"/>
              <w:rPr>
                <w:rFonts w:ascii="Arial CE" w:eastAsia="Times New Roman" w:hAnsi="Arial CE" w:cs="Arial CE"/>
                <w:lang w:eastAsia="pl-PL"/>
              </w:rPr>
            </w:pPr>
            <w:r w:rsidRPr="00B57F35">
              <w:rPr>
                <w:rFonts w:ascii="Arial CE" w:eastAsia="Times New Roman" w:hAnsi="Arial CE" w:cs="Arial CE"/>
                <w:lang w:eastAsia="pl-PL"/>
              </w:rPr>
              <w:t>k</w:t>
            </w:r>
            <w:r w:rsidRPr="00B57F35">
              <w:rPr>
                <w:rFonts w:ascii="Arial CE" w:eastAsia="Times New Roman" w:hAnsi="Arial CE" w:cs="Arial CE"/>
                <w:vertAlign w:val="subscript"/>
                <w:lang w:eastAsia="pl-PL"/>
              </w:rPr>
              <w:t>g</w:t>
            </w:r>
          </w:p>
        </w:tc>
        <w:tc>
          <w:tcPr>
            <w:tcW w:w="179" w:type="pct"/>
            <w:tcBorders>
              <w:top w:val="single" w:sz="4" w:space="0" w:color="auto"/>
              <w:left w:val="nil"/>
              <w:bottom w:val="single" w:sz="4" w:space="0" w:color="auto"/>
              <w:right w:val="single" w:sz="4" w:space="0" w:color="auto"/>
            </w:tcBorders>
            <w:shd w:val="clear" w:color="000000" w:fill="F2F2F2"/>
            <w:noWrap/>
            <w:textDirection w:val="btLr"/>
            <w:vAlign w:val="center"/>
            <w:hideMark/>
          </w:tcPr>
          <w:p w:rsidR="00B57F35" w:rsidRPr="00B57F35" w:rsidRDefault="00B57F35" w:rsidP="00B57F35">
            <w:pPr>
              <w:spacing w:after="0" w:line="240" w:lineRule="auto"/>
              <w:ind w:left="113" w:right="113"/>
              <w:jc w:val="center"/>
              <w:rPr>
                <w:rFonts w:ascii="Arial CE" w:eastAsia="Times New Roman" w:hAnsi="Arial CE" w:cs="Arial CE"/>
                <w:lang w:eastAsia="pl-PL"/>
              </w:rPr>
            </w:pPr>
            <w:r w:rsidRPr="00B57F35">
              <w:rPr>
                <w:rFonts w:ascii="Arial CE" w:eastAsia="Times New Roman" w:hAnsi="Arial CE" w:cs="Arial CE"/>
                <w:lang w:eastAsia="pl-PL"/>
              </w:rPr>
              <w:t>I</w:t>
            </w:r>
            <w:r w:rsidRPr="00B57F35">
              <w:rPr>
                <w:rFonts w:ascii="Arial CE" w:eastAsia="Times New Roman" w:hAnsi="Arial CE" w:cs="Arial CE"/>
                <w:vertAlign w:val="subscript"/>
                <w:lang w:eastAsia="pl-PL"/>
              </w:rPr>
              <w:t>z</w:t>
            </w:r>
            <w:r w:rsidRPr="00B57F35">
              <w:rPr>
                <w:rFonts w:ascii="Arial CE" w:eastAsia="Times New Roman" w:hAnsi="Arial CE" w:cs="Arial CE"/>
                <w:lang w:eastAsia="pl-PL"/>
              </w:rPr>
              <w:t>'</w:t>
            </w:r>
          </w:p>
        </w:tc>
        <w:tc>
          <w:tcPr>
            <w:tcW w:w="252" w:type="pct"/>
            <w:tcBorders>
              <w:top w:val="single" w:sz="4" w:space="0" w:color="auto"/>
              <w:left w:val="nil"/>
              <w:bottom w:val="single" w:sz="4" w:space="0" w:color="auto"/>
              <w:right w:val="single" w:sz="4" w:space="0" w:color="auto"/>
            </w:tcBorders>
            <w:shd w:val="clear" w:color="000000" w:fill="F2F2F2"/>
            <w:noWrap/>
            <w:textDirection w:val="btLr"/>
            <w:vAlign w:val="center"/>
            <w:hideMark/>
          </w:tcPr>
          <w:p w:rsidR="00B57F35" w:rsidRPr="00B57F35" w:rsidRDefault="00B57F35" w:rsidP="00B57F35">
            <w:pPr>
              <w:spacing w:after="0" w:line="240" w:lineRule="auto"/>
              <w:ind w:left="113" w:right="113"/>
              <w:jc w:val="center"/>
              <w:rPr>
                <w:rFonts w:ascii="Arial CE" w:eastAsia="Times New Roman" w:hAnsi="Arial CE" w:cs="Arial CE"/>
                <w:lang w:eastAsia="pl-PL"/>
              </w:rPr>
            </w:pPr>
            <w:r w:rsidRPr="00B57F35">
              <w:rPr>
                <w:rFonts w:ascii="Arial CE" w:eastAsia="Times New Roman" w:hAnsi="Arial CE" w:cs="Arial CE"/>
                <w:lang w:eastAsia="pl-PL"/>
              </w:rPr>
              <w:t>1,45xI</w:t>
            </w:r>
            <w:r w:rsidRPr="00B57F35">
              <w:rPr>
                <w:rFonts w:ascii="Arial CE" w:eastAsia="Times New Roman" w:hAnsi="Arial CE" w:cs="Arial CE"/>
                <w:vertAlign w:val="subscript"/>
                <w:lang w:eastAsia="pl-PL"/>
              </w:rPr>
              <w:t>Z</w:t>
            </w:r>
          </w:p>
        </w:tc>
        <w:tc>
          <w:tcPr>
            <w:tcW w:w="187" w:type="pct"/>
            <w:tcBorders>
              <w:top w:val="single" w:sz="4" w:space="0" w:color="auto"/>
              <w:left w:val="nil"/>
              <w:bottom w:val="single" w:sz="4" w:space="0" w:color="auto"/>
              <w:right w:val="single" w:sz="4" w:space="0" w:color="auto"/>
            </w:tcBorders>
            <w:shd w:val="clear" w:color="000000" w:fill="F2F2F2"/>
            <w:noWrap/>
            <w:textDirection w:val="btLr"/>
            <w:vAlign w:val="center"/>
            <w:hideMark/>
          </w:tcPr>
          <w:p w:rsidR="00B57F35" w:rsidRPr="00B57F35" w:rsidRDefault="00B57F35" w:rsidP="00B57F35">
            <w:pPr>
              <w:spacing w:after="0" w:line="240" w:lineRule="auto"/>
              <w:ind w:left="113" w:right="113"/>
              <w:jc w:val="center"/>
              <w:rPr>
                <w:rFonts w:ascii="Arial CE" w:eastAsia="Times New Roman" w:hAnsi="Arial CE" w:cs="Arial CE"/>
                <w:lang w:eastAsia="pl-PL"/>
              </w:rPr>
            </w:pPr>
            <w:r w:rsidRPr="00B57F35">
              <w:rPr>
                <w:rFonts w:ascii="Arial CE" w:eastAsia="Times New Roman" w:hAnsi="Arial CE" w:cs="Arial CE"/>
                <w:lang w:eastAsia="pl-PL"/>
              </w:rPr>
              <w:t>I</w:t>
            </w:r>
            <w:r w:rsidRPr="00B57F35">
              <w:rPr>
                <w:rFonts w:ascii="Arial CE" w:eastAsia="Times New Roman" w:hAnsi="Arial CE" w:cs="Arial CE"/>
                <w:vertAlign w:val="subscript"/>
                <w:lang w:eastAsia="pl-PL"/>
              </w:rPr>
              <w:t>B</w:t>
            </w:r>
            <w:r w:rsidRPr="00B57F35">
              <w:rPr>
                <w:rFonts w:ascii="Arial CE" w:eastAsia="Times New Roman" w:hAnsi="Arial CE" w:cs="Arial CE"/>
                <w:lang w:eastAsia="pl-PL"/>
              </w:rPr>
              <w:t>&lt;I</w:t>
            </w:r>
            <w:r w:rsidRPr="00B57F35">
              <w:rPr>
                <w:rFonts w:ascii="Arial CE" w:eastAsia="Times New Roman" w:hAnsi="Arial CE" w:cs="Arial CE"/>
                <w:vertAlign w:val="subscript"/>
                <w:lang w:eastAsia="pl-PL"/>
              </w:rPr>
              <w:t>N</w:t>
            </w:r>
            <w:r w:rsidRPr="00B57F35">
              <w:rPr>
                <w:rFonts w:ascii="Arial CE" w:eastAsia="Times New Roman" w:hAnsi="Arial CE" w:cs="Arial CE"/>
                <w:lang w:eastAsia="pl-PL"/>
              </w:rPr>
              <w:t>&lt;I</w:t>
            </w:r>
            <w:r w:rsidRPr="00B57F35">
              <w:rPr>
                <w:rFonts w:ascii="Arial CE" w:eastAsia="Times New Roman" w:hAnsi="Arial CE" w:cs="Arial CE"/>
                <w:vertAlign w:val="subscript"/>
                <w:lang w:eastAsia="pl-PL"/>
              </w:rPr>
              <w:t>Zkg</w:t>
            </w:r>
          </w:p>
        </w:tc>
        <w:tc>
          <w:tcPr>
            <w:tcW w:w="187" w:type="pct"/>
            <w:tcBorders>
              <w:top w:val="single" w:sz="4" w:space="0" w:color="auto"/>
              <w:left w:val="nil"/>
              <w:bottom w:val="single" w:sz="4" w:space="0" w:color="auto"/>
              <w:right w:val="single" w:sz="4" w:space="0" w:color="auto"/>
            </w:tcBorders>
            <w:shd w:val="clear" w:color="000000" w:fill="F2F2F2"/>
            <w:noWrap/>
            <w:textDirection w:val="btLr"/>
            <w:vAlign w:val="center"/>
            <w:hideMark/>
          </w:tcPr>
          <w:p w:rsidR="00B57F35" w:rsidRPr="00B57F35" w:rsidRDefault="00B57F35" w:rsidP="00B57F35">
            <w:pPr>
              <w:spacing w:after="0" w:line="240" w:lineRule="auto"/>
              <w:ind w:left="113" w:right="113"/>
              <w:jc w:val="center"/>
              <w:rPr>
                <w:rFonts w:ascii="Arial CE" w:eastAsia="Times New Roman" w:hAnsi="Arial CE" w:cs="Arial CE"/>
                <w:lang w:eastAsia="pl-PL"/>
              </w:rPr>
            </w:pPr>
            <w:r w:rsidRPr="00B57F35">
              <w:rPr>
                <w:rFonts w:ascii="Arial CE" w:eastAsia="Times New Roman" w:hAnsi="Arial CE" w:cs="Arial CE"/>
                <w:lang w:eastAsia="pl-PL"/>
              </w:rPr>
              <w:t>I</w:t>
            </w:r>
            <w:r w:rsidRPr="00B57F35">
              <w:rPr>
                <w:rFonts w:ascii="Arial CE" w:eastAsia="Times New Roman" w:hAnsi="Arial CE" w:cs="Arial CE"/>
                <w:vertAlign w:val="subscript"/>
                <w:lang w:eastAsia="pl-PL"/>
              </w:rPr>
              <w:t>2</w:t>
            </w:r>
            <w:r w:rsidRPr="00B57F35">
              <w:rPr>
                <w:rFonts w:ascii="Arial CE" w:eastAsia="Times New Roman" w:hAnsi="Arial CE" w:cs="Arial CE"/>
                <w:lang w:eastAsia="pl-PL"/>
              </w:rPr>
              <w:t>&lt;1,45xI</w:t>
            </w:r>
            <w:r w:rsidRPr="00B57F35">
              <w:rPr>
                <w:rFonts w:ascii="Arial CE" w:eastAsia="Times New Roman" w:hAnsi="Arial CE" w:cs="Arial CE"/>
                <w:vertAlign w:val="subscript"/>
                <w:lang w:eastAsia="pl-PL"/>
              </w:rPr>
              <w:t>Z</w:t>
            </w:r>
          </w:p>
        </w:tc>
        <w:tc>
          <w:tcPr>
            <w:tcW w:w="137" w:type="pct"/>
            <w:tcBorders>
              <w:top w:val="single" w:sz="4" w:space="0" w:color="auto"/>
              <w:left w:val="nil"/>
              <w:bottom w:val="single" w:sz="4" w:space="0" w:color="auto"/>
              <w:right w:val="single" w:sz="4" w:space="0" w:color="auto"/>
            </w:tcBorders>
            <w:shd w:val="clear" w:color="000000" w:fill="F2F2F2"/>
            <w:noWrap/>
            <w:textDirection w:val="btLr"/>
            <w:vAlign w:val="center"/>
            <w:hideMark/>
          </w:tcPr>
          <w:p w:rsidR="00B57F35" w:rsidRPr="00B57F35" w:rsidRDefault="00B57F35" w:rsidP="00B57F35">
            <w:pPr>
              <w:spacing w:after="0" w:line="240" w:lineRule="auto"/>
              <w:ind w:left="113" w:right="113"/>
              <w:jc w:val="center"/>
              <w:rPr>
                <w:rFonts w:ascii="Arial CE" w:eastAsia="Times New Roman" w:hAnsi="Arial CE" w:cs="Arial CE"/>
                <w:lang w:eastAsia="pl-PL"/>
              </w:rPr>
            </w:pPr>
            <w:r w:rsidRPr="00B57F35">
              <w:rPr>
                <w:rFonts w:ascii="Arial CE" w:eastAsia="Times New Roman" w:hAnsi="Arial CE" w:cs="Arial CE"/>
                <w:lang w:eastAsia="pl-PL"/>
              </w:rPr>
              <w:t>L</w:t>
            </w:r>
          </w:p>
        </w:tc>
        <w:tc>
          <w:tcPr>
            <w:tcW w:w="179" w:type="pct"/>
            <w:tcBorders>
              <w:top w:val="single" w:sz="4" w:space="0" w:color="auto"/>
              <w:left w:val="nil"/>
              <w:bottom w:val="single" w:sz="4" w:space="0" w:color="auto"/>
              <w:right w:val="single" w:sz="4" w:space="0" w:color="auto"/>
            </w:tcBorders>
            <w:shd w:val="clear" w:color="000000" w:fill="F2F2F2"/>
            <w:noWrap/>
            <w:textDirection w:val="btLr"/>
            <w:vAlign w:val="center"/>
            <w:hideMark/>
          </w:tcPr>
          <w:p w:rsidR="00B57F35" w:rsidRPr="00B57F35" w:rsidRDefault="00B57F35" w:rsidP="00B57F35">
            <w:pPr>
              <w:spacing w:after="0" w:line="240" w:lineRule="auto"/>
              <w:ind w:left="113" w:right="113"/>
              <w:jc w:val="center"/>
              <w:rPr>
                <w:rFonts w:ascii="Symbol" w:eastAsia="Times New Roman" w:hAnsi="Symbol" w:cs="Arial CE"/>
                <w:lang w:eastAsia="pl-PL"/>
              </w:rPr>
            </w:pPr>
            <w:r w:rsidRPr="00B57F35">
              <w:rPr>
                <w:rFonts w:ascii="Symbol" w:eastAsia="Times New Roman" w:hAnsi="Symbol" w:cs="Arial CE"/>
                <w:lang w:eastAsia="pl-PL"/>
              </w:rPr>
              <w:t></w:t>
            </w:r>
            <w:r w:rsidRPr="00B57F35">
              <w:rPr>
                <w:rFonts w:ascii="Arial CE" w:eastAsia="Times New Roman" w:hAnsi="Arial CE" w:cs="Arial CE"/>
                <w:lang w:eastAsia="pl-PL"/>
              </w:rPr>
              <w:t>u</w:t>
            </w:r>
          </w:p>
        </w:tc>
        <w:tc>
          <w:tcPr>
            <w:tcW w:w="187" w:type="pct"/>
            <w:tcBorders>
              <w:top w:val="single" w:sz="4" w:space="0" w:color="auto"/>
              <w:left w:val="nil"/>
              <w:bottom w:val="single" w:sz="4" w:space="0" w:color="auto"/>
              <w:right w:val="single" w:sz="4" w:space="0" w:color="auto"/>
            </w:tcBorders>
            <w:shd w:val="clear" w:color="000000" w:fill="F2F2F2"/>
            <w:noWrap/>
            <w:textDirection w:val="btLr"/>
            <w:vAlign w:val="center"/>
            <w:hideMark/>
          </w:tcPr>
          <w:p w:rsidR="00B57F35" w:rsidRPr="00B57F35" w:rsidRDefault="00B57F35" w:rsidP="00B57F35">
            <w:pPr>
              <w:spacing w:after="0" w:line="240" w:lineRule="auto"/>
              <w:ind w:left="113" w:right="113"/>
              <w:jc w:val="center"/>
              <w:rPr>
                <w:rFonts w:ascii="Symbol" w:eastAsia="Times New Roman" w:hAnsi="Symbol" w:cs="Arial CE"/>
                <w:lang w:eastAsia="pl-PL"/>
              </w:rPr>
            </w:pPr>
            <w:r w:rsidRPr="00B57F35">
              <w:rPr>
                <w:rFonts w:ascii="Symbol" w:eastAsia="Times New Roman" w:hAnsi="Symbol" w:cs="Arial CE"/>
                <w:lang w:eastAsia="pl-PL"/>
              </w:rPr>
              <w:t></w:t>
            </w:r>
            <w:r w:rsidRPr="00B57F35">
              <w:rPr>
                <w:rFonts w:ascii="Arial CE" w:eastAsia="Times New Roman" w:hAnsi="Arial CE" w:cs="Arial CE"/>
                <w:lang w:eastAsia="pl-PL"/>
              </w:rPr>
              <w:t>u&lt;3%</w:t>
            </w:r>
          </w:p>
        </w:tc>
      </w:tr>
      <w:tr w:rsidR="00B57F35" w:rsidRPr="00B57F35" w:rsidTr="00B57F35">
        <w:trPr>
          <w:trHeight w:val="962"/>
          <w:jc w:val="center"/>
        </w:trPr>
        <w:tc>
          <w:tcPr>
            <w:tcW w:w="541" w:type="pct"/>
            <w:vMerge/>
            <w:tcBorders>
              <w:top w:val="single" w:sz="4" w:space="0" w:color="auto"/>
              <w:left w:val="single" w:sz="4" w:space="0" w:color="auto"/>
              <w:bottom w:val="single" w:sz="4" w:space="0" w:color="000000"/>
              <w:right w:val="single" w:sz="4" w:space="0" w:color="auto"/>
            </w:tcBorders>
            <w:textDirection w:val="btLr"/>
            <w:vAlign w:val="center"/>
            <w:hideMark/>
          </w:tcPr>
          <w:p w:rsidR="00B57F35" w:rsidRPr="00B57F35" w:rsidRDefault="00B57F35" w:rsidP="00B57F35">
            <w:pPr>
              <w:spacing w:after="0" w:line="240" w:lineRule="auto"/>
              <w:ind w:left="113" w:right="113"/>
              <w:rPr>
                <w:rFonts w:ascii="Arial CE" w:eastAsia="Times New Roman" w:hAnsi="Arial CE" w:cs="Arial CE"/>
                <w:lang w:eastAsia="pl-PL"/>
              </w:rPr>
            </w:pPr>
          </w:p>
        </w:tc>
        <w:tc>
          <w:tcPr>
            <w:tcW w:w="216" w:type="pct"/>
            <w:tcBorders>
              <w:top w:val="nil"/>
              <w:left w:val="nil"/>
              <w:bottom w:val="single" w:sz="4" w:space="0" w:color="auto"/>
              <w:right w:val="single" w:sz="4" w:space="0" w:color="auto"/>
            </w:tcBorders>
            <w:shd w:val="clear" w:color="000000" w:fill="F2F2F2"/>
            <w:noWrap/>
            <w:textDirection w:val="btLr"/>
            <w:vAlign w:val="center"/>
            <w:hideMark/>
          </w:tcPr>
          <w:p w:rsidR="00B57F35" w:rsidRPr="00B57F35" w:rsidRDefault="00B57F35" w:rsidP="00B57F35">
            <w:pPr>
              <w:spacing w:after="0" w:line="240" w:lineRule="auto"/>
              <w:ind w:left="113" w:right="113"/>
              <w:jc w:val="center"/>
              <w:rPr>
                <w:rFonts w:ascii="Arial CE" w:eastAsia="Times New Roman" w:hAnsi="Arial CE" w:cs="Arial CE"/>
                <w:lang w:eastAsia="pl-PL"/>
              </w:rPr>
            </w:pPr>
            <w:r w:rsidRPr="00B57F35">
              <w:rPr>
                <w:rFonts w:ascii="Arial CE" w:eastAsia="Times New Roman" w:hAnsi="Arial CE" w:cs="Arial CE"/>
                <w:lang w:eastAsia="pl-PL"/>
              </w:rPr>
              <w:t>kW</w:t>
            </w:r>
          </w:p>
        </w:tc>
        <w:tc>
          <w:tcPr>
            <w:tcW w:w="179" w:type="pct"/>
            <w:tcBorders>
              <w:top w:val="nil"/>
              <w:left w:val="nil"/>
              <w:bottom w:val="single" w:sz="4" w:space="0" w:color="auto"/>
              <w:right w:val="single" w:sz="4" w:space="0" w:color="auto"/>
            </w:tcBorders>
            <w:shd w:val="clear" w:color="000000" w:fill="F2F2F2"/>
            <w:noWrap/>
            <w:textDirection w:val="btLr"/>
            <w:vAlign w:val="center"/>
            <w:hideMark/>
          </w:tcPr>
          <w:p w:rsidR="00B57F35" w:rsidRPr="00B57F35" w:rsidRDefault="00B57F35" w:rsidP="00B57F35">
            <w:pPr>
              <w:spacing w:after="0" w:line="240" w:lineRule="auto"/>
              <w:ind w:left="113" w:right="113"/>
              <w:jc w:val="center"/>
              <w:rPr>
                <w:rFonts w:ascii="Arial CE" w:eastAsia="Times New Roman" w:hAnsi="Arial CE" w:cs="Arial CE"/>
                <w:lang w:eastAsia="pl-PL"/>
              </w:rPr>
            </w:pPr>
            <w:r w:rsidRPr="00B57F35">
              <w:rPr>
                <w:rFonts w:ascii="Arial CE" w:eastAsia="Times New Roman" w:hAnsi="Arial CE" w:cs="Arial CE"/>
                <w:lang w:eastAsia="pl-PL"/>
              </w:rPr>
              <w:t>---</w:t>
            </w:r>
          </w:p>
        </w:tc>
        <w:tc>
          <w:tcPr>
            <w:tcW w:w="161" w:type="pct"/>
            <w:tcBorders>
              <w:top w:val="nil"/>
              <w:left w:val="nil"/>
              <w:bottom w:val="single" w:sz="4" w:space="0" w:color="auto"/>
              <w:right w:val="single" w:sz="4" w:space="0" w:color="auto"/>
            </w:tcBorders>
            <w:shd w:val="clear" w:color="000000" w:fill="F2F2F2"/>
            <w:noWrap/>
            <w:textDirection w:val="btLr"/>
            <w:vAlign w:val="center"/>
            <w:hideMark/>
          </w:tcPr>
          <w:p w:rsidR="00B57F35" w:rsidRPr="00B57F35" w:rsidRDefault="00B57F35" w:rsidP="00B57F35">
            <w:pPr>
              <w:spacing w:after="0" w:line="240" w:lineRule="auto"/>
              <w:ind w:left="113" w:right="113"/>
              <w:jc w:val="center"/>
              <w:rPr>
                <w:rFonts w:ascii="Arial CE" w:eastAsia="Times New Roman" w:hAnsi="Arial CE" w:cs="Arial CE"/>
                <w:lang w:eastAsia="pl-PL"/>
              </w:rPr>
            </w:pPr>
            <w:r w:rsidRPr="00B57F35">
              <w:rPr>
                <w:rFonts w:ascii="Arial CE" w:eastAsia="Times New Roman" w:hAnsi="Arial CE" w:cs="Arial CE"/>
                <w:lang w:eastAsia="pl-PL"/>
              </w:rPr>
              <w:t>V</w:t>
            </w:r>
          </w:p>
        </w:tc>
        <w:tc>
          <w:tcPr>
            <w:tcW w:w="216" w:type="pct"/>
            <w:tcBorders>
              <w:top w:val="nil"/>
              <w:left w:val="nil"/>
              <w:bottom w:val="single" w:sz="4" w:space="0" w:color="auto"/>
              <w:right w:val="single" w:sz="4" w:space="0" w:color="auto"/>
            </w:tcBorders>
            <w:shd w:val="clear" w:color="000000" w:fill="F2F2F2"/>
            <w:noWrap/>
            <w:textDirection w:val="btLr"/>
            <w:vAlign w:val="center"/>
            <w:hideMark/>
          </w:tcPr>
          <w:p w:rsidR="00B57F35" w:rsidRPr="00B57F35" w:rsidRDefault="00B57F35" w:rsidP="00B57F35">
            <w:pPr>
              <w:spacing w:after="0" w:line="240" w:lineRule="auto"/>
              <w:ind w:left="113" w:right="113"/>
              <w:jc w:val="center"/>
              <w:rPr>
                <w:rFonts w:ascii="Arial CE" w:eastAsia="Times New Roman" w:hAnsi="Arial CE" w:cs="Arial CE"/>
                <w:lang w:eastAsia="pl-PL"/>
              </w:rPr>
            </w:pPr>
            <w:r w:rsidRPr="00B57F35">
              <w:rPr>
                <w:rFonts w:ascii="Arial CE" w:eastAsia="Times New Roman" w:hAnsi="Arial CE" w:cs="Arial CE"/>
                <w:lang w:eastAsia="pl-PL"/>
              </w:rPr>
              <w:t>kW</w:t>
            </w:r>
          </w:p>
        </w:tc>
        <w:tc>
          <w:tcPr>
            <w:tcW w:w="179" w:type="pct"/>
            <w:tcBorders>
              <w:top w:val="nil"/>
              <w:left w:val="nil"/>
              <w:bottom w:val="single" w:sz="4" w:space="0" w:color="auto"/>
              <w:right w:val="single" w:sz="4" w:space="0" w:color="auto"/>
            </w:tcBorders>
            <w:shd w:val="clear" w:color="000000" w:fill="F2F2F2"/>
            <w:noWrap/>
            <w:textDirection w:val="btLr"/>
            <w:vAlign w:val="center"/>
            <w:hideMark/>
          </w:tcPr>
          <w:p w:rsidR="00B57F35" w:rsidRPr="00B57F35" w:rsidRDefault="00B57F35" w:rsidP="00B57F35">
            <w:pPr>
              <w:spacing w:after="0" w:line="240" w:lineRule="auto"/>
              <w:ind w:left="113" w:right="113"/>
              <w:jc w:val="center"/>
              <w:rPr>
                <w:rFonts w:ascii="Arial CE" w:eastAsia="Times New Roman" w:hAnsi="Arial CE" w:cs="Arial CE"/>
                <w:lang w:eastAsia="pl-PL"/>
              </w:rPr>
            </w:pPr>
            <w:r w:rsidRPr="00B57F35">
              <w:rPr>
                <w:rFonts w:ascii="Arial CE" w:eastAsia="Times New Roman" w:hAnsi="Arial CE" w:cs="Arial CE"/>
                <w:lang w:eastAsia="pl-PL"/>
              </w:rPr>
              <w:t>---</w:t>
            </w:r>
          </w:p>
        </w:tc>
        <w:tc>
          <w:tcPr>
            <w:tcW w:w="216" w:type="pct"/>
            <w:tcBorders>
              <w:top w:val="nil"/>
              <w:left w:val="nil"/>
              <w:bottom w:val="single" w:sz="4" w:space="0" w:color="auto"/>
              <w:right w:val="single" w:sz="4" w:space="0" w:color="auto"/>
            </w:tcBorders>
            <w:shd w:val="clear" w:color="000000" w:fill="F2F2F2"/>
            <w:noWrap/>
            <w:textDirection w:val="btLr"/>
            <w:vAlign w:val="center"/>
            <w:hideMark/>
          </w:tcPr>
          <w:p w:rsidR="00B57F35" w:rsidRPr="00B57F35" w:rsidRDefault="00B57F35" w:rsidP="00B57F35">
            <w:pPr>
              <w:spacing w:after="0" w:line="240" w:lineRule="auto"/>
              <w:ind w:left="113" w:right="113"/>
              <w:jc w:val="center"/>
              <w:rPr>
                <w:rFonts w:ascii="Arial CE" w:eastAsia="Times New Roman" w:hAnsi="Arial CE" w:cs="Arial CE"/>
                <w:lang w:eastAsia="pl-PL"/>
              </w:rPr>
            </w:pPr>
            <w:r w:rsidRPr="00B57F35">
              <w:rPr>
                <w:rFonts w:ascii="Arial CE" w:eastAsia="Times New Roman" w:hAnsi="Arial CE" w:cs="Arial CE"/>
                <w:lang w:eastAsia="pl-PL"/>
              </w:rPr>
              <w:t>A</w:t>
            </w:r>
          </w:p>
        </w:tc>
        <w:tc>
          <w:tcPr>
            <w:tcW w:w="216" w:type="pct"/>
            <w:tcBorders>
              <w:top w:val="nil"/>
              <w:left w:val="nil"/>
              <w:bottom w:val="single" w:sz="4" w:space="0" w:color="auto"/>
              <w:right w:val="single" w:sz="4" w:space="0" w:color="auto"/>
            </w:tcBorders>
            <w:shd w:val="clear" w:color="000000" w:fill="F2F2F2"/>
            <w:noWrap/>
            <w:textDirection w:val="btLr"/>
            <w:vAlign w:val="center"/>
            <w:hideMark/>
          </w:tcPr>
          <w:p w:rsidR="00B57F35" w:rsidRPr="00B57F35" w:rsidRDefault="00B57F35" w:rsidP="00B57F35">
            <w:pPr>
              <w:spacing w:after="0" w:line="240" w:lineRule="auto"/>
              <w:ind w:left="113" w:right="113"/>
              <w:jc w:val="center"/>
              <w:rPr>
                <w:rFonts w:ascii="Arial CE" w:eastAsia="Times New Roman" w:hAnsi="Arial CE" w:cs="Arial CE"/>
                <w:lang w:eastAsia="pl-PL"/>
              </w:rPr>
            </w:pPr>
            <w:r w:rsidRPr="00B57F35">
              <w:rPr>
                <w:rFonts w:ascii="Arial CE" w:eastAsia="Times New Roman" w:hAnsi="Arial CE" w:cs="Arial CE"/>
                <w:lang w:eastAsia="pl-PL"/>
              </w:rPr>
              <w:t>A</w:t>
            </w:r>
          </w:p>
        </w:tc>
        <w:tc>
          <w:tcPr>
            <w:tcW w:w="161" w:type="pct"/>
            <w:tcBorders>
              <w:top w:val="nil"/>
              <w:left w:val="nil"/>
              <w:bottom w:val="single" w:sz="4" w:space="0" w:color="auto"/>
              <w:right w:val="single" w:sz="4" w:space="0" w:color="auto"/>
            </w:tcBorders>
            <w:shd w:val="clear" w:color="000000" w:fill="F2F2F2"/>
            <w:noWrap/>
            <w:textDirection w:val="btLr"/>
            <w:vAlign w:val="center"/>
            <w:hideMark/>
          </w:tcPr>
          <w:p w:rsidR="00B57F35" w:rsidRPr="00B57F35" w:rsidRDefault="00B57F35" w:rsidP="00B57F35">
            <w:pPr>
              <w:spacing w:after="0" w:line="240" w:lineRule="auto"/>
              <w:ind w:left="113" w:right="113"/>
              <w:jc w:val="center"/>
              <w:rPr>
                <w:rFonts w:ascii="Arial CE" w:eastAsia="Times New Roman" w:hAnsi="Arial CE" w:cs="Arial CE"/>
                <w:lang w:eastAsia="pl-PL"/>
              </w:rPr>
            </w:pPr>
            <w:r w:rsidRPr="00B57F35">
              <w:rPr>
                <w:rFonts w:ascii="Arial CE" w:eastAsia="Times New Roman" w:hAnsi="Arial CE" w:cs="Arial CE"/>
                <w:lang w:eastAsia="pl-PL"/>
              </w:rPr>
              <w:t>A</w:t>
            </w:r>
          </w:p>
        </w:tc>
        <w:tc>
          <w:tcPr>
            <w:tcW w:w="179" w:type="pct"/>
            <w:tcBorders>
              <w:top w:val="nil"/>
              <w:left w:val="nil"/>
              <w:bottom w:val="single" w:sz="4" w:space="0" w:color="auto"/>
              <w:right w:val="single" w:sz="4" w:space="0" w:color="auto"/>
            </w:tcBorders>
            <w:shd w:val="clear" w:color="000000" w:fill="F2F2F2"/>
            <w:noWrap/>
            <w:textDirection w:val="btLr"/>
            <w:vAlign w:val="center"/>
            <w:hideMark/>
          </w:tcPr>
          <w:p w:rsidR="00B57F35" w:rsidRPr="00B57F35" w:rsidRDefault="00B57F35" w:rsidP="00B57F35">
            <w:pPr>
              <w:spacing w:after="0" w:line="240" w:lineRule="auto"/>
              <w:ind w:left="113" w:right="113"/>
              <w:jc w:val="center"/>
              <w:rPr>
                <w:rFonts w:ascii="Arial CE" w:eastAsia="Times New Roman" w:hAnsi="Arial CE" w:cs="Arial CE"/>
                <w:lang w:eastAsia="pl-PL"/>
              </w:rPr>
            </w:pPr>
            <w:r w:rsidRPr="00B57F35">
              <w:rPr>
                <w:rFonts w:ascii="Arial CE" w:eastAsia="Times New Roman" w:hAnsi="Arial CE" w:cs="Arial CE"/>
                <w:lang w:eastAsia="pl-PL"/>
              </w:rPr>
              <w:t>---</w:t>
            </w:r>
          </w:p>
        </w:tc>
        <w:tc>
          <w:tcPr>
            <w:tcW w:w="216" w:type="pct"/>
            <w:tcBorders>
              <w:top w:val="nil"/>
              <w:left w:val="nil"/>
              <w:bottom w:val="single" w:sz="4" w:space="0" w:color="auto"/>
              <w:right w:val="single" w:sz="4" w:space="0" w:color="auto"/>
            </w:tcBorders>
            <w:shd w:val="clear" w:color="000000" w:fill="F2F2F2"/>
            <w:noWrap/>
            <w:textDirection w:val="btLr"/>
            <w:vAlign w:val="center"/>
            <w:hideMark/>
          </w:tcPr>
          <w:p w:rsidR="00B57F35" w:rsidRPr="00B57F35" w:rsidRDefault="00B57F35" w:rsidP="00B57F35">
            <w:pPr>
              <w:spacing w:after="0" w:line="240" w:lineRule="auto"/>
              <w:ind w:left="113" w:right="113"/>
              <w:jc w:val="center"/>
              <w:rPr>
                <w:rFonts w:ascii="Arial CE" w:eastAsia="Times New Roman" w:hAnsi="Arial CE" w:cs="Arial CE"/>
                <w:lang w:eastAsia="pl-PL"/>
              </w:rPr>
            </w:pPr>
            <w:r w:rsidRPr="00B57F35">
              <w:rPr>
                <w:rFonts w:ascii="Arial CE" w:eastAsia="Times New Roman" w:hAnsi="Arial CE" w:cs="Arial CE"/>
                <w:lang w:eastAsia="pl-PL"/>
              </w:rPr>
              <w:t>A</w:t>
            </w:r>
          </w:p>
        </w:tc>
        <w:tc>
          <w:tcPr>
            <w:tcW w:w="457" w:type="pct"/>
            <w:vMerge/>
            <w:tcBorders>
              <w:top w:val="single" w:sz="4" w:space="0" w:color="auto"/>
              <w:left w:val="single" w:sz="4" w:space="0" w:color="auto"/>
              <w:bottom w:val="single" w:sz="4" w:space="0" w:color="auto"/>
              <w:right w:val="single" w:sz="4" w:space="0" w:color="auto"/>
            </w:tcBorders>
            <w:textDirection w:val="btLr"/>
            <w:vAlign w:val="center"/>
            <w:hideMark/>
          </w:tcPr>
          <w:p w:rsidR="00B57F35" w:rsidRPr="00B57F35" w:rsidRDefault="00B57F35" w:rsidP="00B57F35">
            <w:pPr>
              <w:spacing w:after="0" w:line="240" w:lineRule="auto"/>
              <w:ind w:left="113" w:right="113"/>
              <w:rPr>
                <w:rFonts w:ascii="Arial CE" w:eastAsia="Times New Roman" w:hAnsi="Arial CE" w:cs="Arial CE"/>
                <w:lang w:eastAsia="pl-PL"/>
              </w:rPr>
            </w:pPr>
          </w:p>
        </w:tc>
        <w:tc>
          <w:tcPr>
            <w:tcW w:w="137" w:type="pct"/>
            <w:tcBorders>
              <w:top w:val="nil"/>
              <w:left w:val="nil"/>
              <w:bottom w:val="single" w:sz="4" w:space="0" w:color="auto"/>
              <w:right w:val="single" w:sz="4" w:space="0" w:color="auto"/>
            </w:tcBorders>
            <w:shd w:val="clear" w:color="000000" w:fill="F2F2F2"/>
            <w:noWrap/>
            <w:textDirection w:val="btLr"/>
            <w:vAlign w:val="center"/>
            <w:hideMark/>
          </w:tcPr>
          <w:p w:rsidR="00B57F35" w:rsidRPr="00B57F35" w:rsidRDefault="00B57F35" w:rsidP="00B57F35">
            <w:pPr>
              <w:spacing w:after="0" w:line="240" w:lineRule="auto"/>
              <w:ind w:left="113" w:right="113"/>
              <w:jc w:val="center"/>
              <w:rPr>
                <w:rFonts w:ascii="Arial CE" w:eastAsia="Times New Roman" w:hAnsi="Arial CE" w:cs="Arial CE"/>
                <w:lang w:eastAsia="pl-PL"/>
              </w:rPr>
            </w:pPr>
            <w:r w:rsidRPr="00B57F35">
              <w:rPr>
                <w:rFonts w:ascii="Arial CE" w:eastAsia="Times New Roman" w:hAnsi="Arial CE" w:cs="Arial CE"/>
                <w:lang w:eastAsia="pl-PL"/>
              </w:rPr>
              <w:t>mm</w:t>
            </w:r>
            <w:r w:rsidRPr="00B57F35">
              <w:rPr>
                <w:rFonts w:ascii="Arial CE" w:eastAsia="Times New Roman" w:hAnsi="Arial CE" w:cs="Arial CE"/>
                <w:vertAlign w:val="superscript"/>
                <w:lang w:eastAsia="pl-PL"/>
              </w:rPr>
              <w:t>2</w:t>
            </w:r>
          </w:p>
        </w:tc>
        <w:tc>
          <w:tcPr>
            <w:tcW w:w="143" w:type="pct"/>
            <w:tcBorders>
              <w:top w:val="nil"/>
              <w:left w:val="nil"/>
              <w:bottom w:val="single" w:sz="4" w:space="0" w:color="auto"/>
              <w:right w:val="single" w:sz="4" w:space="0" w:color="auto"/>
            </w:tcBorders>
            <w:shd w:val="clear" w:color="000000" w:fill="F2F2F2"/>
            <w:noWrap/>
            <w:textDirection w:val="btLr"/>
            <w:vAlign w:val="center"/>
            <w:hideMark/>
          </w:tcPr>
          <w:p w:rsidR="00B57F35" w:rsidRPr="00B57F35" w:rsidRDefault="00B57F35" w:rsidP="00B57F35">
            <w:pPr>
              <w:spacing w:after="0" w:line="240" w:lineRule="auto"/>
              <w:ind w:left="113" w:right="113"/>
              <w:jc w:val="center"/>
              <w:rPr>
                <w:rFonts w:ascii="Arial CE" w:eastAsia="Times New Roman" w:hAnsi="Arial CE" w:cs="Arial CE"/>
                <w:lang w:eastAsia="pl-PL"/>
              </w:rPr>
            </w:pPr>
            <w:r w:rsidRPr="00B57F35">
              <w:rPr>
                <w:rFonts w:ascii="Arial CE" w:eastAsia="Times New Roman" w:hAnsi="Arial CE" w:cs="Arial CE"/>
                <w:lang w:eastAsia="pl-PL"/>
              </w:rPr>
              <w:t>S/mm</w:t>
            </w:r>
            <w:r w:rsidRPr="00B57F35">
              <w:rPr>
                <w:rFonts w:ascii="Arial CE" w:eastAsia="Times New Roman" w:hAnsi="Arial CE" w:cs="Arial CE"/>
                <w:vertAlign w:val="superscript"/>
                <w:lang w:eastAsia="pl-PL"/>
              </w:rPr>
              <w:t>2</w:t>
            </w:r>
          </w:p>
        </w:tc>
        <w:tc>
          <w:tcPr>
            <w:tcW w:w="132" w:type="pct"/>
            <w:vMerge/>
            <w:tcBorders>
              <w:top w:val="single" w:sz="4" w:space="0" w:color="auto"/>
              <w:left w:val="single" w:sz="4" w:space="0" w:color="auto"/>
              <w:bottom w:val="single" w:sz="4" w:space="0" w:color="000000"/>
              <w:right w:val="single" w:sz="4" w:space="0" w:color="auto"/>
            </w:tcBorders>
            <w:textDirection w:val="btLr"/>
            <w:vAlign w:val="center"/>
            <w:hideMark/>
          </w:tcPr>
          <w:p w:rsidR="00B57F35" w:rsidRPr="00B57F35" w:rsidRDefault="00B57F35" w:rsidP="00B57F35">
            <w:pPr>
              <w:spacing w:after="0" w:line="240" w:lineRule="auto"/>
              <w:ind w:left="113" w:right="113"/>
              <w:rPr>
                <w:rFonts w:ascii="Arial CE" w:eastAsia="Times New Roman" w:hAnsi="Arial CE" w:cs="Arial CE"/>
                <w:lang w:eastAsia="pl-PL"/>
              </w:rPr>
            </w:pPr>
          </w:p>
        </w:tc>
        <w:tc>
          <w:tcPr>
            <w:tcW w:w="161" w:type="pct"/>
            <w:tcBorders>
              <w:top w:val="nil"/>
              <w:left w:val="nil"/>
              <w:bottom w:val="single" w:sz="4" w:space="0" w:color="auto"/>
              <w:right w:val="single" w:sz="4" w:space="0" w:color="auto"/>
            </w:tcBorders>
            <w:shd w:val="clear" w:color="000000" w:fill="F2F2F2"/>
            <w:noWrap/>
            <w:textDirection w:val="btLr"/>
            <w:vAlign w:val="center"/>
            <w:hideMark/>
          </w:tcPr>
          <w:p w:rsidR="00B57F35" w:rsidRPr="00B57F35" w:rsidRDefault="00B57F35" w:rsidP="00B57F35">
            <w:pPr>
              <w:spacing w:after="0" w:line="240" w:lineRule="auto"/>
              <w:ind w:left="113" w:right="113"/>
              <w:jc w:val="center"/>
              <w:rPr>
                <w:rFonts w:ascii="Arial CE" w:eastAsia="Times New Roman" w:hAnsi="Arial CE" w:cs="Arial CE"/>
                <w:lang w:eastAsia="pl-PL"/>
              </w:rPr>
            </w:pPr>
            <w:r w:rsidRPr="00B57F35">
              <w:rPr>
                <w:rFonts w:ascii="Arial CE" w:eastAsia="Times New Roman" w:hAnsi="Arial CE" w:cs="Arial CE"/>
                <w:lang w:eastAsia="pl-PL"/>
              </w:rPr>
              <w:t>A</w:t>
            </w:r>
          </w:p>
        </w:tc>
        <w:tc>
          <w:tcPr>
            <w:tcW w:w="179" w:type="pct"/>
            <w:tcBorders>
              <w:top w:val="nil"/>
              <w:left w:val="nil"/>
              <w:bottom w:val="single" w:sz="4" w:space="0" w:color="auto"/>
              <w:right w:val="single" w:sz="4" w:space="0" w:color="auto"/>
            </w:tcBorders>
            <w:shd w:val="clear" w:color="000000" w:fill="F2F2F2"/>
            <w:noWrap/>
            <w:textDirection w:val="btLr"/>
            <w:vAlign w:val="center"/>
            <w:hideMark/>
          </w:tcPr>
          <w:p w:rsidR="00B57F35" w:rsidRPr="00B57F35" w:rsidRDefault="00B57F35" w:rsidP="00B57F35">
            <w:pPr>
              <w:spacing w:after="0" w:line="240" w:lineRule="auto"/>
              <w:ind w:left="113" w:right="113"/>
              <w:jc w:val="center"/>
              <w:rPr>
                <w:rFonts w:ascii="Arial CE" w:eastAsia="Times New Roman" w:hAnsi="Arial CE" w:cs="Arial CE"/>
                <w:lang w:eastAsia="pl-PL"/>
              </w:rPr>
            </w:pPr>
            <w:r w:rsidRPr="00B57F35">
              <w:rPr>
                <w:rFonts w:ascii="Arial CE" w:eastAsia="Times New Roman" w:hAnsi="Arial CE" w:cs="Arial CE"/>
                <w:lang w:eastAsia="pl-PL"/>
              </w:rPr>
              <w:t>---</w:t>
            </w:r>
          </w:p>
        </w:tc>
        <w:tc>
          <w:tcPr>
            <w:tcW w:w="179" w:type="pct"/>
            <w:tcBorders>
              <w:top w:val="nil"/>
              <w:left w:val="nil"/>
              <w:bottom w:val="single" w:sz="4" w:space="0" w:color="auto"/>
              <w:right w:val="single" w:sz="4" w:space="0" w:color="auto"/>
            </w:tcBorders>
            <w:shd w:val="clear" w:color="000000" w:fill="F2F2F2"/>
            <w:noWrap/>
            <w:textDirection w:val="btLr"/>
            <w:vAlign w:val="center"/>
            <w:hideMark/>
          </w:tcPr>
          <w:p w:rsidR="00B57F35" w:rsidRPr="00B57F35" w:rsidRDefault="00B57F35" w:rsidP="00B57F35">
            <w:pPr>
              <w:spacing w:after="0" w:line="240" w:lineRule="auto"/>
              <w:ind w:left="113" w:right="113"/>
              <w:jc w:val="center"/>
              <w:rPr>
                <w:rFonts w:ascii="Arial CE" w:eastAsia="Times New Roman" w:hAnsi="Arial CE" w:cs="Arial CE"/>
                <w:lang w:eastAsia="pl-PL"/>
              </w:rPr>
            </w:pPr>
            <w:r w:rsidRPr="00B57F35">
              <w:rPr>
                <w:rFonts w:ascii="Arial CE" w:eastAsia="Times New Roman" w:hAnsi="Arial CE" w:cs="Arial CE"/>
                <w:lang w:eastAsia="pl-PL"/>
              </w:rPr>
              <w:t>A</w:t>
            </w:r>
          </w:p>
        </w:tc>
        <w:tc>
          <w:tcPr>
            <w:tcW w:w="252" w:type="pct"/>
            <w:tcBorders>
              <w:top w:val="nil"/>
              <w:left w:val="nil"/>
              <w:bottom w:val="single" w:sz="4" w:space="0" w:color="auto"/>
              <w:right w:val="single" w:sz="4" w:space="0" w:color="auto"/>
            </w:tcBorders>
            <w:shd w:val="clear" w:color="000000" w:fill="F2F2F2"/>
            <w:noWrap/>
            <w:textDirection w:val="btLr"/>
            <w:vAlign w:val="center"/>
            <w:hideMark/>
          </w:tcPr>
          <w:p w:rsidR="00B57F35" w:rsidRPr="00B57F35" w:rsidRDefault="00B57F35" w:rsidP="00B57F35">
            <w:pPr>
              <w:spacing w:after="0" w:line="240" w:lineRule="auto"/>
              <w:ind w:left="113" w:right="113"/>
              <w:jc w:val="center"/>
              <w:rPr>
                <w:rFonts w:ascii="Arial CE" w:eastAsia="Times New Roman" w:hAnsi="Arial CE" w:cs="Arial CE"/>
                <w:lang w:eastAsia="pl-PL"/>
              </w:rPr>
            </w:pPr>
            <w:r w:rsidRPr="00B57F35">
              <w:rPr>
                <w:rFonts w:ascii="Arial CE" w:eastAsia="Times New Roman" w:hAnsi="Arial CE" w:cs="Arial CE"/>
                <w:lang w:eastAsia="pl-PL"/>
              </w:rPr>
              <w:t>A</w:t>
            </w:r>
          </w:p>
        </w:tc>
        <w:tc>
          <w:tcPr>
            <w:tcW w:w="187" w:type="pct"/>
            <w:tcBorders>
              <w:top w:val="nil"/>
              <w:left w:val="nil"/>
              <w:bottom w:val="single" w:sz="4" w:space="0" w:color="auto"/>
              <w:right w:val="single" w:sz="4" w:space="0" w:color="auto"/>
            </w:tcBorders>
            <w:shd w:val="clear" w:color="000000" w:fill="F2F2F2"/>
            <w:noWrap/>
            <w:textDirection w:val="btLr"/>
            <w:vAlign w:val="center"/>
            <w:hideMark/>
          </w:tcPr>
          <w:p w:rsidR="00B57F35" w:rsidRPr="00B57F35" w:rsidRDefault="00B57F35" w:rsidP="00B57F35">
            <w:pPr>
              <w:spacing w:after="0" w:line="240" w:lineRule="auto"/>
              <w:ind w:left="113" w:right="113"/>
              <w:jc w:val="center"/>
              <w:rPr>
                <w:rFonts w:ascii="Arial CE" w:eastAsia="Times New Roman" w:hAnsi="Arial CE" w:cs="Arial CE"/>
                <w:sz w:val="18"/>
                <w:szCs w:val="18"/>
                <w:lang w:eastAsia="pl-PL"/>
              </w:rPr>
            </w:pPr>
            <w:r w:rsidRPr="00B57F35">
              <w:rPr>
                <w:rFonts w:ascii="Arial CE" w:eastAsia="Times New Roman" w:hAnsi="Arial CE" w:cs="Arial CE"/>
                <w:sz w:val="18"/>
                <w:szCs w:val="18"/>
                <w:lang w:eastAsia="pl-PL"/>
              </w:rPr>
              <w:t>TAK/NIE</w:t>
            </w:r>
          </w:p>
        </w:tc>
        <w:tc>
          <w:tcPr>
            <w:tcW w:w="187" w:type="pct"/>
            <w:tcBorders>
              <w:top w:val="nil"/>
              <w:left w:val="nil"/>
              <w:bottom w:val="single" w:sz="4" w:space="0" w:color="auto"/>
              <w:right w:val="single" w:sz="4" w:space="0" w:color="auto"/>
            </w:tcBorders>
            <w:shd w:val="clear" w:color="000000" w:fill="F2F2F2"/>
            <w:noWrap/>
            <w:textDirection w:val="btLr"/>
            <w:vAlign w:val="center"/>
            <w:hideMark/>
          </w:tcPr>
          <w:p w:rsidR="00B57F35" w:rsidRPr="00B57F35" w:rsidRDefault="00B57F35" w:rsidP="00B57F35">
            <w:pPr>
              <w:spacing w:after="0" w:line="240" w:lineRule="auto"/>
              <w:ind w:left="113" w:right="113"/>
              <w:jc w:val="center"/>
              <w:rPr>
                <w:rFonts w:ascii="Arial CE" w:eastAsia="Times New Roman" w:hAnsi="Arial CE" w:cs="Arial CE"/>
                <w:sz w:val="18"/>
                <w:szCs w:val="18"/>
                <w:lang w:eastAsia="pl-PL"/>
              </w:rPr>
            </w:pPr>
            <w:r w:rsidRPr="00B57F35">
              <w:rPr>
                <w:rFonts w:ascii="Arial CE" w:eastAsia="Times New Roman" w:hAnsi="Arial CE" w:cs="Arial CE"/>
                <w:sz w:val="18"/>
                <w:szCs w:val="18"/>
                <w:lang w:eastAsia="pl-PL"/>
              </w:rPr>
              <w:t>TAK/NIE</w:t>
            </w:r>
          </w:p>
        </w:tc>
        <w:tc>
          <w:tcPr>
            <w:tcW w:w="137" w:type="pct"/>
            <w:tcBorders>
              <w:top w:val="nil"/>
              <w:left w:val="nil"/>
              <w:bottom w:val="single" w:sz="4" w:space="0" w:color="auto"/>
              <w:right w:val="single" w:sz="4" w:space="0" w:color="auto"/>
            </w:tcBorders>
            <w:shd w:val="clear" w:color="000000" w:fill="F2F2F2"/>
            <w:noWrap/>
            <w:textDirection w:val="btLr"/>
            <w:vAlign w:val="center"/>
            <w:hideMark/>
          </w:tcPr>
          <w:p w:rsidR="00B57F35" w:rsidRPr="00B57F35" w:rsidRDefault="00B57F35" w:rsidP="00B57F35">
            <w:pPr>
              <w:spacing w:after="0" w:line="240" w:lineRule="auto"/>
              <w:ind w:left="113" w:right="113"/>
              <w:jc w:val="center"/>
              <w:rPr>
                <w:rFonts w:ascii="Arial CE" w:eastAsia="Times New Roman" w:hAnsi="Arial CE" w:cs="Arial CE"/>
                <w:lang w:eastAsia="pl-PL"/>
              </w:rPr>
            </w:pPr>
            <w:r w:rsidRPr="00B57F35">
              <w:rPr>
                <w:rFonts w:ascii="Arial CE" w:eastAsia="Times New Roman" w:hAnsi="Arial CE" w:cs="Arial CE"/>
                <w:lang w:eastAsia="pl-PL"/>
              </w:rPr>
              <w:t>m</w:t>
            </w:r>
          </w:p>
        </w:tc>
        <w:tc>
          <w:tcPr>
            <w:tcW w:w="179" w:type="pct"/>
            <w:tcBorders>
              <w:top w:val="nil"/>
              <w:left w:val="nil"/>
              <w:bottom w:val="single" w:sz="4" w:space="0" w:color="auto"/>
              <w:right w:val="single" w:sz="4" w:space="0" w:color="auto"/>
            </w:tcBorders>
            <w:shd w:val="clear" w:color="000000" w:fill="F2F2F2"/>
            <w:noWrap/>
            <w:textDirection w:val="btLr"/>
            <w:vAlign w:val="center"/>
            <w:hideMark/>
          </w:tcPr>
          <w:p w:rsidR="00B57F35" w:rsidRPr="00B57F35" w:rsidRDefault="00B57F35" w:rsidP="00B57F35">
            <w:pPr>
              <w:spacing w:after="0" w:line="240" w:lineRule="auto"/>
              <w:ind w:left="113" w:right="113"/>
              <w:jc w:val="center"/>
              <w:rPr>
                <w:rFonts w:ascii="Arial CE" w:eastAsia="Times New Roman" w:hAnsi="Arial CE" w:cs="Arial CE"/>
                <w:lang w:eastAsia="pl-PL"/>
              </w:rPr>
            </w:pPr>
            <w:r w:rsidRPr="00B57F35">
              <w:rPr>
                <w:rFonts w:ascii="Arial CE" w:eastAsia="Times New Roman" w:hAnsi="Arial CE" w:cs="Arial CE"/>
                <w:lang w:eastAsia="pl-PL"/>
              </w:rPr>
              <w:t>%</w:t>
            </w:r>
          </w:p>
        </w:tc>
        <w:tc>
          <w:tcPr>
            <w:tcW w:w="187" w:type="pct"/>
            <w:tcBorders>
              <w:top w:val="nil"/>
              <w:left w:val="nil"/>
              <w:bottom w:val="single" w:sz="4" w:space="0" w:color="auto"/>
              <w:right w:val="single" w:sz="4" w:space="0" w:color="auto"/>
            </w:tcBorders>
            <w:shd w:val="clear" w:color="000000" w:fill="F2F2F2"/>
            <w:noWrap/>
            <w:textDirection w:val="btLr"/>
            <w:vAlign w:val="center"/>
            <w:hideMark/>
          </w:tcPr>
          <w:p w:rsidR="00B57F35" w:rsidRPr="00B57F35" w:rsidRDefault="00B57F35" w:rsidP="00B57F35">
            <w:pPr>
              <w:spacing w:after="0" w:line="240" w:lineRule="auto"/>
              <w:ind w:left="113" w:right="113"/>
              <w:jc w:val="center"/>
              <w:rPr>
                <w:rFonts w:ascii="Arial CE" w:eastAsia="Times New Roman" w:hAnsi="Arial CE" w:cs="Arial CE"/>
                <w:sz w:val="18"/>
                <w:szCs w:val="18"/>
                <w:lang w:eastAsia="pl-PL"/>
              </w:rPr>
            </w:pPr>
            <w:r w:rsidRPr="00B57F35">
              <w:rPr>
                <w:rFonts w:ascii="Arial CE" w:eastAsia="Times New Roman" w:hAnsi="Arial CE" w:cs="Arial CE"/>
                <w:sz w:val="18"/>
                <w:szCs w:val="18"/>
                <w:lang w:eastAsia="pl-PL"/>
              </w:rPr>
              <w:t>TAK/NIE</w:t>
            </w:r>
          </w:p>
        </w:tc>
      </w:tr>
      <w:tr w:rsidR="00B57F35" w:rsidRPr="00B57F35" w:rsidTr="00B57F35">
        <w:trPr>
          <w:trHeight w:val="360"/>
          <w:jc w:val="center"/>
        </w:trPr>
        <w:tc>
          <w:tcPr>
            <w:tcW w:w="541" w:type="pct"/>
            <w:tcBorders>
              <w:top w:val="nil"/>
              <w:left w:val="single" w:sz="4" w:space="0" w:color="auto"/>
              <w:bottom w:val="single" w:sz="4" w:space="0" w:color="auto"/>
              <w:right w:val="single" w:sz="4" w:space="0" w:color="auto"/>
            </w:tcBorders>
            <w:shd w:val="clear" w:color="000000" w:fill="C5D9F1"/>
            <w:vAlign w:val="center"/>
            <w:hideMark/>
          </w:tcPr>
          <w:p w:rsidR="00B57F35" w:rsidRPr="00B57F35" w:rsidRDefault="00B57F35" w:rsidP="00B57F35">
            <w:pPr>
              <w:spacing w:after="0" w:line="240" w:lineRule="auto"/>
              <w:jc w:val="center"/>
              <w:rPr>
                <w:rFonts w:ascii="Arial CE" w:eastAsia="Times New Roman" w:hAnsi="Arial CE" w:cs="Arial CE"/>
                <w:sz w:val="18"/>
                <w:szCs w:val="18"/>
                <w:lang w:eastAsia="pl-PL"/>
              </w:rPr>
            </w:pPr>
            <w:r w:rsidRPr="00B57F35">
              <w:rPr>
                <w:rFonts w:ascii="Arial CE" w:eastAsia="Times New Roman" w:hAnsi="Arial CE" w:cs="Arial CE"/>
                <w:sz w:val="18"/>
                <w:szCs w:val="18"/>
                <w:lang w:eastAsia="pl-PL"/>
              </w:rPr>
              <w:t>Złącze ZSA</w:t>
            </w:r>
          </w:p>
        </w:tc>
        <w:tc>
          <w:tcPr>
            <w:tcW w:w="216" w:type="pct"/>
            <w:tcBorders>
              <w:top w:val="nil"/>
              <w:left w:val="nil"/>
              <w:bottom w:val="single" w:sz="4" w:space="0" w:color="auto"/>
              <w:right w:val="single" w:sz="4" w:space="0" w:color="auto"/>
            </w:tcBorders>
            <w:shd w:val="clear" w:color="000000" w:fill="C5D9F1"/>
            <w:noWrap/>
            <w:vAlign w:val="center"/>
            <w:hideMark/>
          </w:tcPr>
          <w:p w:rsidR="00B57F35" w:rsidRPr="00B57F35" w:rsidRDefault="00B57F35" w:rsidP="00B57F35">
            <w:pPr>
              <w:spacing w:after="0" w:line="240" w:lineRule="auto"/>
              <w:jc w:val="center"/>
              <w:rPr>
                <w:rFonts w:ascii="Arial CE" w:eastAsia="Times New Roman" w:hAnsi="Arial CE" w:cs="Arial CE"/>
                <w:sz w:val="18"/>
                <w:szCs w:val="18"/>
                <w:lang w:eastAsia="pl-PL"/>
              </w:rPr>
            </w:pPr>
            <w:r w:rsidRPr="00B57F35">
              <w:rPr>
                <w:rFonts w:ascii="Arial CE" w:eastAsia="Times New Roman" w:hAnsi="Arial CE" w:cs="Arial CE"/>
                <w:sz w:val="18"/>
                <w:szCs w:val="18"/>
                <w:lang w:eastAsia="pl-PL"/>
              </w:rPr>
              <w:t>59,00</w:t>
            </w:r>
          </w:p>
        </w:tc>
        <w:tc>
          <w:tcPr>
            <w:tcW w:w="179" w:type="pct"/>
            <w:tcBorders>
              <w:top w:val="nil"/>
              <w:left w:val="nil"/>
              <w:bottom w:val="single" w:sz="4" w:space="0" w:color="auto"/>
              <w:right w:val="single" w:sz="4" w:space="0" w:color="auto"/>
            </w:tcBorders>
            <w:shd w:val="clear" w:color="000000" w:fill="C5D9F1"/>
            <w:noWrap/>
            <w:vAlign w:val="center"/>
            <w:hideMark/>
          </w:tcPr>
          <w:p w:rsidR="00B57F35" w:rsidRPr="00B57F35" w:rsidRDefault="00B57F35" w:rsidP="00B57F35">
            <w:pPr>
              <w:spacing w:after="0" w:line="240" w:lineRule="auto"/>
              <w:jc w:val="center"/>
              <w:rPr>
                <w:rFonts w:ascii="Arial CE" w:eastAsia="Times New Roman" w:hAnsi="Arial CE" w:cs="Arial CE"/>
                <w:sz w:val="18"/>
                <w:szCs w:val="18"/>
                <w:lang w:eastAsia="pl-PL"/>
              </w:rPr>
            </w:pPr>
            <w:r w:rsidRPr="00B57F35">
              <w:rPr>
                <w:rFonts w:ascii="Arial CE" w:eastAsia="Times New Roman" w:hAnsi="Arial CE" w:cs="Arial CE"/>
                <w:sz w:val="18"/>
                <w:szCs w:val="18"/>
                <w:lang w:eastAsia="pl-PL"/>
              </w:rPr>
              <w:t>1,00</w:t>
            </w:r>
          </w:p>
        </w:tc>
        <w:tc>
          <w:tcPr>
            <w:tcW w:w="161" w:type="pct"/>
            <w:tcBorders>
              <w:top w:val="nil"/>
              <w:left w:val="nil"/>
              <w:bottom w:val="single" w:sz="4" w:space="0" w:color="auto"/>
              <w:right w:val="single" w:sz="4" w:space="0" w:color="auto"/>
            </w:tcBorders>
            <w:shd w:val="clear" w:color="000000" w:fill="C5D9F1"/>
            <w:noWrap/>
            <w:vAlign w:val="center"/>
            <w:hideMark/>
          </w:tcPr>
          <w:p w:rsidR="00B57F35" w:rsidRPr="00B57F35" w:rsidRDefault="00B57F35" w:rsidP="00B57F35">
            <w:pPr>
              <w:spacing w:after="0" w:line="240" w:lineRule="auto"/>
              <w:jc w:val="center"/>
              <w:rPr>
                <w:rFonts w:ascii="Arial CE" w:eastAsia="Times New Roman" w:hAnsi="Arial CE" w:cs="Arial CE"/>
                <w:sz w:val="18"/>
                <w:szCs w:val="18"/>
                <w:lang w:eastAsia="pl-PL"/>
              </w:rPr>
            </w:pPr>
            <w:r w:rsidRPr="00B57F35">
              <w:rPr>
                <w:rFonts w:ascii="Arial CE" w:eastAsia="Times New Roman" w:hAnsi="Arial CE" w:cs="Arial CE"/>
                <w:sz w:val="18"/>
                <w:szCs w:val="18"/>
                <w:lang w:eastAsia="pl-PL"/>
              </w:rPr>
              <w:t>400</w:t>
            </w:r>
          </w:p>
        </w:tc>
        <w:tc>
          <w:tcPr>
            <w:tcW w:w="216" w:type="pct"/>
            <w:tcBorders>
              <w:top w:val="nil"/>
              <w:left w:val="nil"/>
              <w:bottom w:val="single" w:sz="4" w:space="0" w:color="auto"/>
              <w:right w:val="single" w:sz="4" w:space="0" w:color="auto"/>
            </w:tcBorders>
            <w:shd w:val="clear" w:color="000000" w:fill="C5D9F1"/>
            <w:noWrap/>
            <w:vAlign w:val="center"/>
            <w:hideMark/>
          </w:tcPr>
          <w:p w:rsidR="00B57F35" w:rsidRPr="00B57F35" w:rsidRDefault="00B57F35" w:rsidP="00B57F35">
            <w:pPr>
              <w:spacing w:after="0" w:line="240" w:lineRule="auto"/>
              <w:jc w:val="center"/>
              <w:rPr>
                <w:rFonts w:ascii="Arial CE" w:eastAsia="Times New Roman" w:hAnsi="Arial CE" w:cs="Arial CE"/>
                <w:sz w:val="18"/>
                <w:szCs w:val="18"/>
                <w:lang w:eastAsia="pl-PL"/>
              </w:rPr>
            </w:pPr>
            <w:r w:rsidRPr="00B57F35">
              <w:rPr>
                <w:rFonts w:ascii="Arial CE" w:eastAsia="Times New Roman" w:hAnsi="Arial CE" w:cs="Arial CE"/>
                <w:sz w:val="18"/>
                <w:szCs w:val="18"/>
                <w:lang w:eastAsia="pl-PL"/>
              </w:rPr>
              <w:t>59,00</w:t>
            </w:r>
          </w:p>
        </w:tc>
        <w:tc>
          <w:tcPr>
            <w:tcW w:w="179" w:type="pct"/>
            <w:tcBorders>
              <w:top w:val="nil"/>
              <w:left w:val="nil"/>
              <w:bottom w:val="single" w:sz="4" w:space="0" w:color="auto"/>
              <w:right w:val="single" w:sz="4" w:space="0" w:color="auto"/>
            </w:tcBorders>
            <w:shd w:val="clear" w:color="000000" w:fill="C5D9F1"/>
            <w:noWrap/>
            <w:vAlign w:val="center"/>
            <w:hideMark/>
          </w:tcPr>
          <w:p w:rsidR="00B57F35" w:rsidRPr="00B57F35" w:rsidRDefault="00B57F35" w:rsidP="00B57F35">
            <w:pPr>
              <w:spacing w:after="0" w:line="240" w:lineRule="auto"/>
              <w:jc w:val="center"/>
              <w:rPr>
                <w:rFonts w:ascii="Arial CE" w:eastAsia="Times New Roman" w:hAnsi="Arial CE" w:cs="Arial CE"/>
                <w:sz w:val="18"/>
                <w:szCs w:val="18"/>
                <w:lang w:eastAsia="pl-PL"/>
              </w:rPr>
            </w:pPr>
            <w:r w:rsidRPr="00B57F35">
              <w:rPr>
                <w:rFonts w:ascii="Arial CE" w:eastAsia="Times New Roman" w:hAnsi="Arial CE" w:cs="Arial CE"/>
                <w:sz w:val="18"/>
                <w:szCs w:val="18"/>
                <w:lang w:eastAsia="pl-PL"/>
              </w:rPr>
              <w:t>0,93</w:t>
            </w:r>
          </w:p>
        </w:tc>
        <w:tc>
          <w:tcPr>
            <w:tcW w:w="216" w:type="pct"/>
            <w:tcBorders>
              <w:top w:val="nil"/>
              <w:left w:val="nil"/>
              <w:bottom w:val="single" w:sz="4" w:space="0" w:color="auto"/>
              <w:right w:val="single" w:sz="4" w:space="0" w:color="auto"/>
            </w:tcBorders>
            <w:shd w:val="clear" w:color="000000" w:fill="C5D9F1"/>
            <w:noWrap/>
            <w:vAlign w:val="center"/>
            <w:hideMark/>
          </w:tcPr>
          <w:p w:rsidR="00B57F35" w:rsidRPr="00B57F35" w:rsidRDefault="00B57F35" w:rsidP="00B57F35">
            <w:pPr>
              <w:spacing w:after="0" w:line="240" w:lineRule="auto"/>
              <w:jc w:val="center"/>
              <w:rPr>
                <w:rFonts w:ascii="Arial CE" w:eastAsia="Times New Roman" w:hAnsi="Arial CE" w:cs="Arial CE"/>
                <w:sz w:val="18"/>
                <w:szCs w:val="18"/>
                <w:lang w:eastAsia="pl-PL"/>
              </w:rPr>
            </w:pPr>
            <w:r w:rsidRPr="00B57F35">
              <w:rPr>
                <w:rFonts w:ascii="Arial CE" w:eastAsia="Times New Roman" w:hAnsi="Arial CE" w:cs="Arial CE"/>
                <w:sz w:val="18"/>
                <w:szCs w:val="18"/>
                <w:lang w:eastAsia="pl-PL"/>
              </w:rPr>
              <w:t>91,57</w:t>
            </w:r>
          </w:p>
        </w:tc>
        <w:tc>
          <w:tcPr>
            <w:tcW w:w="216" w:type="pct"/>
            <w:tcBorders>
              <w:top w:val="nil"/>
              <w:left w:val="nil"/>
              <w:bottom w:val="single" w:sz="4" w:space="0" w:color="auto"/>
              <w:right w:val="single" w:sz="4" w:space="0" w:color="auto"/>
            </w:tcBorders>
            <w:shd w:val="clear" w:color="000000" w:fill="C5D9F1"/>
            <w:noWrap/>
            <w:vAlign w:val="center"/>
            <w:hideMark/>
          </w:tcPr>
          <w:p w:rsidR="00B57F35" w:rsidRPr="00B57F35" w:rsidRDefault="00B57F35" w:rsidP="00B57F35">
            <w:pPr>
              <w:spacing w:after="0" w:line="240" w:lineRule="auto"/>
              <w:jc w:val="center"/>
              <w:rPr>
                <w:rFonts w:ascii="Arial CE" w:eastAsia="Times New Roman" w:hAnsi="Arial CE" w:cs="Arial CE"/>
                <w:sz w:val="18"/>
                <w:szCs w:val="18"/>
                <w:lang w:eastAsia="pl-PL"/>
              </w:rPr>
            </w:pPr>
            <w:r w:rsidRPr="00B57F35">
              <w:rPr>
                <w:rFonts w:ascii="Arial CE" w:eastAsia="Times New Roman" w:hAnsi="Arial CE" w:cs="Arial CE"/>
                <w:sz w:val="18"/>
                <w:szCs w:val="18"/>
                <w:lang w:eastAsia="pl-PL"/>
              </w:rPr>
              <w:t>-</w:t>
            </w:r>
          </w:p>
        </w:tc>
        <w:tc>
          <w:tcPr>
            <w:tcW w:w="161" w:type="pct"/>
            <w:tcBorders>
              <w:top w:val="nil"/>
              <w:left w:val="nil"/>
              <w:bottom w:val="single" w:sz="4" w:space="0" w:color="auto"/>
              <w:right w:val="single" w:sz="4" w:space="0" w:color="auto"/>
            </w:tcBorders>
            <w:shd w:val="clear" w:color="000000" w:fill="C5D9F1"/>
            <w:noWrap/>
            <w:vAlign w:val="center"/>
            <w:hideMark/>
          </w:tcPr>
          <w:p w:rsidR="00B57F35" w:rsidRPr="00B57F35" w:rsidRDefault="00B57F35" w:rsidP="00B57F35">
            <w:pPr>
              <w:spacing w:after="0" w:line="240" w:lineRule="auto"/>
              <w:jc w:val="center"/>
              <w:rPr>
                <w:rFonts w:ascii="Arial CE" w:eastAsia="Times New Roman" w:hAnsi="Arial CE" w:cs="Arial CE"/>
                <w:sz w:val="18"/>
                <w:szCs w:val="18"/>
                <w:lang w:eastAsia="pl-PL"/>
              </w:rPr>
            </w:pPr>
            <w:r w:rsidRPr="00B57F35">
              <w:rPr>
                <w:rFonts w:ascii="Arial CE" w:eastAsia="Times New Roman" w:hAnsi="Arial CE" w:cs="Arial CE"/>
                <w:sz w:val="18"/>
                <w:szCs w:val="18"/>
                <w:lang w:eastAsia="pl-PL"/>
              </w:rPr>
              <w:t>100</w:t>
            </w:r>
          </w:p>
        </w:tc>
        <w:tc>
          <w:tcPr>
            <w:tcW w:w="179" w:type="pct"/>
            <w:tcBorders>
              <w:top w:val="nil"/>
              <w:left w:val="nil"/>
              <w:bottom w:val="single" w:sz="4" w:space="0" w:color="auto"/>
              <w:right w:val="single" w:sz="4" w:space="0" w:color="auto"/>
            </w:tcBorders>
            <w:shd w:val="clear" w:color="000000" w:fill="C5D9F1"/>
            <w:noWrap/>
            <w:vAlign w:val="center"/>
            <w:hideMark/>
          </w:tcPr>
          <w:p w:rsidR="00B57F35" w:rsidRPr="00B57F35" w:rsidRDefault="00B57F35" w:rsidP="00B57F35">
            <w:pPr>
              <w:spacing w:after="0" w:line="240" w:lineRule="auto"/>
              <w:jc w:val="center"/>
              <w:rPr>
                <w:rFonts w:ascii="Arial CE" w:eastAsia="Times New Roman" w:hAnsi="Arial CE" w:cs="Arial CE"/>
                <w:sz w:val="18"/>
                <w:szCs w:val="18"/>
                <w:lang w:eastAsia="pl-PL"/>
              </w:rPr>
            </w:pPr>
            <w:r w:rsidRPr="00B57F35">
              <w:rPr>
                <w:rFonts w:ascii="Arial CE" w:eastAsia="Times New Roman" w:hAnsi="Arial CE" w:cs="Arial CE"/>
                <w:sz w:val="18"/>
                <w:szCs w:val="18"/>
                <w:lang w:eastAsia="pl-PL"/>
              </w:rPr>
              <w:t>1,60</w:t>
            </w:r>
          </w:p>
        </w:tc>
        <w:tc>
          <w:tcPr>
            <w:tcW w:w="216" w:type="pct"/>
            <w:tcBorders>
              <w:top w:val="nil"/>
              <w:left w:val="nil"/>
              <w:bottom w:val="single" w:sz="4" w:space="0" w:color="auto"/>
              <w:right w:val="single" w:sz="4" w:space="0" w:color="auto"/>
            </w:tcBorders>
            <w:shd w:val="clear" w:color="000000" w:fill="C5D9F1"/>
            <w:noWrap/>
            <w:vAlign w:val="center"/>
            <w:hideMark/>
          </w:tcPr>
          <w:p w:rsidR="00B57F35" w:rsidRPr="00B57F35" w:rsidRDefault="00B57F35" w:rsidP="00B57F35">
            <w:pPr>
              <w:spacing w:after="0" w:line="240" w:lineRule="auto"/>
              <w:jc w:val="center"/>
              <w:rPr>
                <w:rFonts w:ascii="Arial CE" w:eastAsia="Times New Roman" w:hAnsi="Arial CE" w:cs="Arial CE"/>
                <w:sz w:val="18"/>
                <w:szCs w:val="18"/>
                <w:lang w:eastAsia="pl-PL"/>
              </w:rPr>
            </w:pPr>
            <w:r w:rsidRPr="00B57F35">
              <w:rPr>
                <w:rFonts w:ascii="Arial CE" w:eastAsia="Times New Roman" w:hAnsi="Arial CE" w:cs="Arial CE"/>
                <w:sz w:val="18"/>
                <w:szCs w:val="18"/>
                <w:lang w:eastAsia="pl-PL"/>
              </w:rPr>
              <w:t>160,0</w:t>
            </w:r>
          </w:p>
        </w:tc>
        <w:tc>
          <w:tcPr>
            <w:tcW w:w="457" w:type="pct"/>
            <w:tcBorders>
              <w:top w:val="nil"/>
              <w:left w:val="nil"/>
              <w:bottom w:val="single" w:sz="4" w:space="0" w:color="auto"/>
              <w:right w:val="single" w:sz="4" w:space="0" w:color="auto"/>
            </w:tcBorders>
            <w:shd w:val="clear" w:color="000000" w:fill="C5D9F1"/>
            <w:noWrap/>
            <w:vAlign w:val="center"/>
            <w:hideMark/>
          </w:tcPr>
          <w:p w:rsidR="00B57F35" w:rsidRPr="00B57F35" w:rsidRDefault="00B57F35" w:rsidP="00B57F35">
            <w:pPr>
              <w:spacing w:after="0" w:line="240" w:lineRule="auto"/>
              <w:jc w:val="center"/>
              <w:rPr>
                <w:rFonts w:ascii="Arial CE" w:eastAsia="Times New Roman" w:hAnsi="Arial CE" w:cs="Arial CE"/>
                <w:sz w:val="18"/>
                <w:szCs w:val="18"/>
                <w:lang w:eastAsia="pl-PL"/>
              </w:rPr>
            </w:pPr>
            <w:r w:rsidRPr="00B57F35">
              <w:rPr>
                <w:rFonts w:ascii="Arial CE" w:eastAsia="Times New Roman" w:hAnsi="Arial CE" w:cs="Arial CE"/>
                <w:sz w:val="18"/>
                <w:szCs w:val="18"/>
                <w:lang w:eastAsia="pl-PL"/>
              </w:rPr>
              <w:t>YKXS 4x35</w:t>
            </w:r>
          </w:p>
        </w:tc>
        <w:tc>
          <w:tcPr>
            <w:tcW w:w="137" w:type="pct"/>
            <w:tcBorders>
              <w:top w:val="nil"/>
              <w:left w:val="nil"/>
              <w:bottom w:val="single" w:sz="4" w:space="0" w:color="auto"/>
              <w:right w:val="single" w:sz="4" w:space="0" w:color="auto"/>
            </w:tcBorders>
            <w:shd w:val="clear" w:color="000000" w:fill="C5D9F1"/>
            <w:noWrap/>
            <w:vAlign w:val="center"/>
            <w:hideMark/>
          </w:tcPr>
          <w:p w:rsidR="00B57F35" w:rsidRPr="00B57F35" w:rsidRDefault="00B57F35" w:rsidP="00B57F35">
            <w:pPr>
              <w:spacing w:after="0" w:line="240" w:lineRule="auto"/>
              <w:jc w:val="center"/>
              <w:rPr>
                <w:rFonts w:ascii="Arial CE" w:eastAsia="Times New Roman" w:hAnsi="Arial CE" w:cs="Arial CE"/>
                <w:sz w:val="18"/>
                <w:szCs w:val="18"/>
                <w:lang w:eastAsia="pl-PL"/>
              </w:rPr>
            </w:pPr>
            <w:r w:rsidRPr="00B57F35">
              <w:rPr>
                <w:rFonts w:ascii="Arial CE" w:eastAsia="Times New Roman" w:hAnsi="Arial CE" w:cs="Arial CE"/>
                <w:sz w:val="18"/>
                <w:szCs w:val="18"/>
                <w:lang w:eastAsia="pl-PL"/>
              </w:rPr>
              <w:t>35</w:t>
            </w:r>
          </w:p>
        </w:tc>
        <w:tc>
          <w:tcPr>
            <w:tcW w:w="143" w:type="pct"/>
            <w:tcBorders>
              <w:top w:val="nil"/>
              <w:left w:val="nil"/>
              <w:bottom w:val="single" w:sz="4" w:space="0" w:color="auto"/>
              <w:right w:val="single" w:sz="4" w:space="0" w:color="auto"/>
            </w:tcBorders>
            <w:shd w:val="clear" w:color="000000" w:fill="C5D9F1"/>
            <w:noWrap/>
            <w:vAlign w:val="center"/>
            <w:hideMark/>
          </w:tcPr>
          <w:p w:rsidR="00B57F35" w:rsidRPr="00B57F35" w:rsidRDefault="00B57F35" w:rsidP="00B57F35">
            <w:pPr>
              <w:spacing w:after="0" w:line="240" w:lineRule="auto"/>
              <w:jc w:val="center"/>
              <w:rPr>
                <w:rFonts w:ascii="Arial CE" w:eastAsia="Times New Roman" w:hAnsi="Arial CE" w:cs="Arial CE"/>
                <w:sz w:val="18"/>
                <w:szCs w:val="18"/>
                <w:lang w:eastAsia="pl-PL"/>
              </w:rPr>
            </w:pPr>
            <w:r w:rsidRPr="00B57F35">
              <w:rPr>
                <w:rFonts w:ascii="Arial CE" w:eastAsia="Times New Roman" w:hAnsi="Arial CE" w:cs="Arial CE"/>
                <w:sz w:val="18"/>
                <w:szCs w:val="18"/>
                <w:lang w:eastAsia="pl-PL"/>
              </w:rPr>
              <w:t>55</w:t>
            </w:r>
          </w:p>
        </w:tc>
        <w:tc>
          <w:tcPr>
            <w:tcW w:w="132" w:type="pct"/>
            <w:tcBorders>
              <w:top w:val="nil"/>
              <w:left w:val="nil"/>
              <w:bottom w:val="single" w:sz="4" w:space="0" w:color="auto"/>
              <w:right w:val="single" w:sz="4" w:space="0" w:color="auto"/>
            </w:tcBorders>
            <w:shd w:val="clear" w:color="000000" w:fill="C5D9F1"/>
            <w:noWrap/>
            <w:vAlign w:val="center"/>
            <w:hideMark/>
          </w:tcPr>
          <w:p w:rsidR="00B57F35" w:rsidRPr="00B57F35" w:rsidRDefault="00B57F35" w:rsidP="00B57F35">
            <w:pPr>
              <w:spacing w:after="0" w:line="240" w:lineRule="auto"/>
              <w:jc w:val="center"/>
              <w:rPr>
                <w:rFonts w:ascii="Arial CE" w:eastAsia="Times New Roman" w:hAnsi="Arial CE" w:cs="Arial CE"/>
                <w:sz w:val="18"/>
                <w:szCs w:val="18"/>
                <w:lang w:eastAsia="pl-PL"/>
              </w:rPr>
            </w:pPr>
            <w:r w:rsidRPr="00B57F35">
              <w:rPr>
                <w:rFonts w:ascii="Arial CE" w:eastAsia="Times New Roman" w:hAnsi="Arial CE" w:cs="Arial CE"/>
                <w:sz w:val="18"/>
                <w:szCs w:val="18"/>
                <w:lang w:eastAsia="pl-PL"/>
              </w:rPr>
              <w:t>B2</w:t>
            </w:r>
          </w:p>
        </w:tc>
        <w:tc>
          <w:tcPr>
            <w:tcW w:w="161" w:type="pct"/>
            <w:tcBorders>
              <w:top w:val="nil"/>
              <w:left w:val="nil"/>
              <w:bottom w:val="single" w:sz="4" w:space="0" w:color="auto"/>
              <w:right w:val="single" w:sz="4" w:space="0" w:color="auto"/>
            </w:tcBorders>
            <w:shd w:val="clear" w:color="000000" w:fill="C5D9F1"/>
            <w:noWrap/>
            <w:vAlign w:val="center"/>
            <w:hideMark/>
          </w:tcPr>
          <w:p w:rsidR="00B57F35" w:rsidRPr="00B57F35" w:rsidRDefault="00B57F35" w:rsidP="00B57F35">
            <w:pPr>
              <w:spacing w:after="0" w:line="240" w:lineRule="auto"/>
              <w:jc w:val="center"/>
              <w:rPr>
                <w:rFonts w:ascii="Arial CE" w:eastAsia="Times New Roman" w:hAnsi="Arial CE" w:cs="Arial CE"/>
                <w:sz w:val="18"/>
                <w:szCs w:val="18"/>
                <w:lang w:eastAsia="pl-PL"/>
              </w:rPr>
            </w:pPr>
            <w:r w:rsidRPr="00B57F35">
              <w:rPr>
                <w:rFonts w:ascii="Arial CE" w:eastAsia="Times New Roman" w:hAnsi="Arial CE" w:cs="Arial CE"/>
                <w:sz w:val="18"/>
                <w:szCs w:val="18"/>
                <w:lang w:eastAsia="pl-PL"/>
              </w:rPr>
              <w:t>128</w:t>
            </w:r>
          </w:p>
        </w:tc>
        <w:tc>
          <w:tcPr>
            <w:tcW w:w="179" w:type="pct"/>
            <w:tcBorders>
              <w:top w:val="nil"/>
              <w:left w:val="nil"/>
              <w:bottom w:val="single" w:sz="4" w:space="0" w:color="auto"/>
              <w:right w:val="single" w:sz="4" w:space="0" w:color="auto"/>
            </w:tcBorders>
            <w:shd w:val="clear" w:color="000000" w:fill="C5D9F1"/>
            <w:noWrap/>
            <w:vAlign w:val="center"/>
            <w:hideMark/>
          </w:tcPr>
          <w:p w:rsidR="00B57F35" w:rsidRPr="00B57F35" w:rsidRDefault="00B57F35" w:rsidP="00B57F35">
            <w:pPr>
              <w:spacing w:after="0" w:line="240" w:lineRule="auto"/>
              <w:jc w:val="center"/>
              <w:rPr>
                <w:rFonts w:ascii="Arial CE" w:eastAsia="Times New Roman" w:hAnsi="Arial CE" w:cs="Arial CE"/>
                <w:sz w:val="18"/>
                <w:szCs w:val="18"/>
                <w:lang w:eastAsia="pl-PL"/>
              </w:rPr>
            </w:pPr>
            <w:r w:rsidRPr="00B57F35">
              <w:rPr>
                <w:rFonts w:ascii="Arial CE" w:eastAsia="Times New Roman" w:hAnsi="Arial CE" w:cs="Arial CE"/>
                <w:sz w:val="18"/>
                <w:szCs w:val="18"/>
                <w:lang w:eastAsia="pl-PL"/>
              </w:rPr>
              <w:t>1</w:t>
            </w:r>
          </w:p>
        </w:tc>
        <w:tc>
          <w:tcPr>
            <w:tcW w:w="179" w:type="pct"/>
            <w:tcBorders>
              <w:top w:val="nil"/>
              <w:left w:val="nil"/>
              <w:bottom w:val="single" w:sz="4" w:space="0" w:color="auto"/>
              <w:right w:val="single" w:sz="4" w:space="0" w:color="auto"/>
            </w:tcBorders>
            <w:shd w:val="clear" w:color="000000" w:fill="C5D9F1"/>
            <w:noWrap/>
            <w:vAlign w:val="center"/>
            <w:hideMark/>
          </w:tcPr>
          <w:p w:rsidR="00B57F35" w:rsidRPr="00B57F35" w:rsidRDefault="00B57F35" w:rsidP="00B57F35">
            <w:pPr>
              <w:spacing w:after="0" w:line="240" w:lineRule="auto"/>
              <w:jc w:val="center"/>
              <w:rPr>
                <w:rFonts w:ascii="Arial CE" w:eastAsia="Times New Roman" w:hAnsi="Arial CE" w:cs="Arial CE"/>
                <w:sz w:val="18"/>
                <w:szCs w:val="18"/>
                <w:lang w:eastAsia="pl-PL"/>
              </w:rPr>
            </w:pPr>
            <w:r w:rsidRPr="00B57F35">
              <w:rPr>
                <w:rFonts w:ascii="Arial CE" w:eastAsia="Times New Roman" w:hAnsi="Arial CE" w:cs="Arial CE"/>
                <w:sz w:val="18"/>
                <w:szCs w:val="18"/>
                <w:lang w:eastAsia="pl-PL"/>
              </w:rPr>
              <w:t>128</w:t>
            </w:r>
          </w:p>
        </w:tc>
        <w:tc>
          <w:tcPr>
            <w:tcW w:w="252" w:type="pct"/>
            <w:tcBorders>
              <w:top w:val="nil"/>
              <w:left w:val="nil"/>
              <w:bottom w:val="single" w:sz="4" w:space="0" w:color="auto"/>
              <w:right w:val="single" w:sz="4" w:space="0" w:color="auto"/>
            </w:tcBorders>
            <w:shd w:val="clear" w:color="000000" w:fill="C5D9F1"/>
            <w:noWrap/>
            <w:vAlign w:val="center"/>
            <w:hideMark/>
          </w:tcPr>
          <w:p w:rsidR="00B57F35" w:rsidRPr="00B57F35" w:rsidRDefault="00B57F35" w:rsidP="00B57F35">
            <w:pPr>
              <w:spacing w:after="0" w:line="240" w:lineRule="auto"/>
              <w:jc w:val="center"/>
              <w:rPr>
                <w:rFonts w:ascii="Arial CE" w:eastAsia="Times New Roman" w:hAnsi="Arial CE" w:cs="Arial CE"/>
                <w:sz w:val="18"/>
                <w:szCs w:val="18"/>
                <w:lang w:eastAsia="pl-PL"/>
              </w:rPr>
            </w:pPr>
            <w:r w:rsidRPr="00B57F35">
              <w:rPr>
                <w:rFonts w:ascii="Arial CE" w:eastAsia="Times New Roman" w:hAnsi="Arial CE" w:cs="Arial CE"/>
                <w:sz w:val="18"/>
                <w:szCs w:val="18"/>
                <w:lang w:eastAsia="pl-PL"/>
              </w:rPr>
              <w:t>185,60</w:t>
            </w:r>
          </w:p>
        </w:tc>
        <w:tc>
          <w:tcPr>
            <w:tcW w:w="187"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rsidR="00B57F35" w:rsidRPr="00B57F35" w:rsidRDefault="00B57F35" w:rsidP="00B57F35">
            <w:pPr>
              <w:spacing w:after="0" w:line="240" w:lineRule="auto"/>
              <w:jc w:val="center"/>
              <w:rPr>
                <w:rFonts w:ascii="Arial CE" w:eastAsia="Times New Roman" w:hAnsi="Arial CE" w:cs="Arial CE"/>
                <w:b/>
                <w:bCs/>
                <w:color w:val="006100"/>
                <w:sz w:val="18"/>
                <w:szCs w:val="18"/>
                <w:lang w:eastAsia="pl-PL"/>
              </w:rPr>
            </w:pPr>
            <w:r w:rsidRPr="00B57F35">
              <w:rPr>
                <w:rFonts w:ascii="Arial CE" w:eastAsia="Times New Roman" w:hAnsi="Arial CE" w:cs="Arial CE"/>
                <w:b/>
                <w:bCs/>
                <w:color w:val="006100"/>
                <w:sz w:val="18"/>
                <w:szCs w:val="18"/>
                <w:lang w:eastAsia="pl-PL"/>
              </w:rPr>
              <w:t>TAK</w:t>
            </w:r>
          </w:p>
        </w:tc>
        <w:tc>
          <w:tcPr>
            <w:tcW w:w="187"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rsidR="00B57F35" w:rsidRPr="00B57F35" w:rsidRDefault="00B57F35" w:rsidP="00B57F35">
            <w:pPr>
              <w:spacing w:after="0" w:line="240" w:lineRule="auto"/>
              <w:jc w:val="center"/>
              <w:rPr>
                <w:rFonts w:ascii="Arial CE" w:eastAsia="Times New Roman" w:hAnsi="Arial CE" w:cs="Arial CE"/>
                <w:b/>
                <w:bCs/>
                <w:color w:val="006100"/>
                <w:sz w:val="18"/>
                <w:szCs w:val="18"/>
                <w:lang w:eastAsia="pl-PL"/>
              </w:rPr>
            </w:pPr>
            <w:r w:rsidRPr="00B57F35">
              <w:rPr>
                <w:rFonts w:ascii="Arial CE" w:eastAsia="Times New Roman" w:hAnsi="Arial CE" w:cs="Arial CE"/>
                <w:b/>
                <w:bCs/>
                <w:color w:val="006100"/>
                <w:sz w:val="18"/>
                <w:szCs w:val="18"/>
                <w:lang w:eastAsia="pl-PL"/>
              </w:rPr>
              <w:t>TAK</w:t>
            </w:r>
          </w:p>
        </w:tc>
        <w:tc>
          <w:tcPr>
            <w:tcW w:w="137" w:type="pct"/>
            <w:tcBorders>
              <w:top w:val="nil"/>
              <w:left w:val="nil"/>
              <w:bottom w:val="single" w:sz="4" w:space="0" w:color="auto"/>
              <w:right w:val="single" w:sz="4" w:space="0" w:color="auto"/>
            </w:tcBorders>
            <w:shd w:val="clear" w:color="000000" w:fill="C5D9F1"/>
            <w:noWrap/>
            <w:vAlign w:val="center"/>
            <w:hideMark/>
          </w:tcPr>
          <w:p w:rsidR="00B57F35" w:rsidRPr="00B57F35" w:rsidRDefault="00B57F35" w:rsidP="00B57F35">
            <w:pPr>
              <w:spacing w:after="0" w:line="240" w:lineRule="auto"/>
              <w:jc w:val="center"/>
              <w:rPr>
                <w:rFonts w:ascii="Arial CE" w:eastAsia="Times New Roman" w:hAnsi="Arial CE" w:cs="Arial CE"/>
                <w:sz w:val="18"/>
                <w:szCs w:val="18"/>
                <w:lang w:eastAsia="pl-PL"/>
              </w:rPr>
            </w:pPr>
            <w:r w:rsidRPr="00B57F35">
              <w:rPr>
                <w:rFonts w:ascii="Arial CE" w:eastAsia="Times New Roman" w:hAnsi="Arial CE" w:cs="Arial CE"/>
                <w:sz w:val="18"/>
                <w:szCs w:val="18"/>
                <w:lang w:eastAsia="pl-PL"/>
              </w:rPr>
              <w:t>5</w:t>
            </w:r>
          </w:p>
        </w:tc>
        <w:tc>
          <w:tcPr>
            <w:tcW w:w="179" w:type="pct"/>
            <w:tcBorders>
              <w:top w:val="nil"/>
              <w:left w:val="nil"/>
              <w:bottom w:val="single" w:sz="4" w:space="0" w:color="auto"/>
              <w:right w:val="single" w:sz="4" w:space="0" w:color="auto"/>
            </w:tcBorders>
            <w:shd w:val="clear" w:color="000000" w:fill="C5D9F1"/>
            <w:noWrap/>
            <w:vAlign w:val="center"/>
            <w:hideMark/>
          </w:tcPr>
          <w:p w:rsidR="00B57F35" w:rsidRPr="00B57F35" w:rsidRDefault="00B57F35" w:rsidP="00B57F35">
            <w:pPr>
              <w:spacing w:after="0" w:line="240" w:lineRule="auto"/>
              <w:jc w:val="center"/>
              <w:rPr>
                <w:rFonts w:ascii="Arial CE" w:eastAsia="Times New Roman" w:hAnsi="Arial CE" w:cs="Arial CE"/>
                <w:sz w:val="18"/>
                <w:szCs w:val="18"/>
                <w:lang w:eastAsia="pl-PL"/>
              </w:rPr>
            </w:pPr>
            <w:r w:rsidRPr="00B57F35">
              <w:rPr>
                <w:rFonts w:ascii="Arial CE" w:eastAsia="Times New Roman" w:hAnsi="Arial CE" w:cs="Arial CE"/>
                <w:sz w:val="18"/>
                <w:szCs w:val="18"/>
                <w:lang w:eastAsia="pl-PL"/>
              </w:rPr>
              <w:t>0,10</w:t>
            </w:r>
          </w:p>
        </w:tc>
        <w:tc>
          <w:tcPr>
            <w:tcW w:w="187"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rsidR="00B57F35" w:rsidRPr="00B57F35" w:rsidRDefault="00B57F35" w:rsidP="00B57F35">
            <w:pPr>
              <w:spacing w:after="0" w:line="240" w:lineRule="auto"/>
              <w:jc w:val="center"/>
              <w:rPr>
                <w:rFonts w:ascii="Arial CE" w:eastAsia="Times New Roman" w:hAnsi="Arial CE" w:cs="Arial CE"/>
                <w:b/>
                <w:bCs/>
                <w:color w:val="006100"/>
                <w:sz w:val="18"/>
                <w:szCs w:val="18"/>
                <w:lang w:eastAsia="pl-PL"/>
              </w:rPr>
            </w:pPr>
            <w:r w:rsidRPr="00B57F35">
              <w:rPr>
                <w:rFonts w:ascii="Arial CE" w:eastAsia="Times New Roman" w:hAnsi="Arial CE" w:cs="Arial CE"/>
                <w:b/>
                <w:bCs/>
                <w:color w:val="006100"/>
                <w:sz w:val="18"/>
                <w:szCs w:val="18"/>
                <w:lang w:eastAsia="pl-PL"/>
              </w:rPr>
              <w:t>TAK</w:t>
            </w:r>
          </w:p>
        </w:tc>
      </w:tr>
      <w:tr w:rsidR="00B57F35" w:rsidRPr="00B57F35" w:rsidTr="00B57F35">
        <w:trPr>
          <w:trHeight w:val="360"/>
          <w:jc w:val="center"/>
        </w:trPr>
        <w:tc>
          <w:tcPr>
            <w:tcW w:w="541" w:type="pct"/>
            <w:tcBorders>
              <w:top w:val="nil"/>
              <w:left w:val="single" w:sz="4" w:space="0" w:color="auto"/>
              <w:bottom w:val="single" w:sz="4" w:space="0" w:color="auto"/>
              <w:right w:val="single" w:sz="4" w:space="0" w:color="auto"/>
            </w:tcBorders>
            <w:shd w:val="clear" w:color="000000" w:fill="C5D9F1"/>
            <w:vAlign w:val="center"/>
            <w:hideMark/>
          </w:tcPr>
          <w:p w:rsidR="00B57F35" w:rsidRPr="00B57F35" w:rsidRDefault="00B57F35" w:rsidP="00B57F35">
            <w:pPr>
              <w:spacing w:after="0" w:line="240" w:lineRule="auto"/>
              <w:jc w:val="center"/>
              <w:rPr>
                <w:rFonts w:ascii="Arial CE" w:eastAsia="Times New Roman" w:hAnsi="Arial CE" w:cs="Arial CE"/>
                <w:sz w:val="18"/>
                <w:szCs w:val="18"/>
                <w:lang w:eastAsia="pl-PL"/>
              </w:rPr>
            </w:pPr>
            <w:r w:rsidRPr="00B57F35">
              <w:rPr>
                <w:rFonts w:ascii="Arial CE" w:eastAsia="Times New Roman" w:hAnsi="Arial CE" w:cs="Arial CE"/>
                <w:sz w:val="18"/>
                <w:szCs w:val="18"/>
                <w:lang w:eastAsia="pl-PL"/>
              </w:rPr>
              <w:t>Złącze Z-PWP</w:t>
            </w:r>
          </w:p>
        </w:tc>
        <w:tc>
          <w:tcPr>
            <w:tcW w:w="216" w:type="pct"/>
            <w:tcBorders>
              <w:top w:val="nil"/>
              <w:left w:val="nil"/>
              <w:bottom w:val="single" w:sz="4" w:space="0" w:color="auto"/>
              <w:right w:val="single" w:sz="4" w:space="0" w:color="auto"/>
            </w:tcBorders>
            <w:shd w:val="clear" w:color="000000" w:fill="C5D9F1"/>
            <w:noWrap/>
            <w:vAlign w:val="center"/>
            <w:hideMark/>
          </w:tcPr>
          <w:p w:rsidR="00B57F35" w:rsidRPr="00B57F35" w:rsidRDefault="00B57F35" w:rsidP="00B57F35">
            <w:pPr>
              <w:spacing w:after="0" w:line="240" w:lineRule="auto"/>
              <w:jc w:val="center"/>
              <w:rPr>
                <w:rFonts w:ascii="Arial CE" w:eastAsia="Times New Roman" w:hAnsi="Arial CE" w:cs="Arial CE"/>
                <w:sz w:val="18"/>
                <w:szCs w:val="18"/>
                <w:lang w:eastAsia="pl-PL"/>
              </w:rPr>
            </w:pPr>
            <w:r w:rsidRPr="00B57F35">
              <w:rPr>
                <w:rFonts w:ascii="Arial CE" w:eastAsia="Times New Roman" w:hAnsi="Arial CE" w:cs="Arial CE"/>
                <w:sz w:val="18"/>
                <w:szCs w:val="18"/>
                <w:lang w:eastAsia="pl-PL"/>
              </w:rPr>
              <w:t>59,00</w:t>
            </w:r>
          </w:p>
        </w:tc>
        <w:tc>
          <w:tcPr>
            <w:tcW w:w="179" w:type="pct"/>
            <w:tcBorders>
              <w:top w:val="nil"/>
              <w:left w:val="nil"/>
              <w:bottom w:val="single" w:sz="4" w:space="0" w:color="auto"/>
              <w:right w:val="single" w:sz="4" w:space="0" w:color="auto"/>
            </w:tcBorders>
            <w:shd w:val="clear" w:color="000000" w:fill="C5D9F1"/>
            <w:noWrap/>
            <w:vAlign w:val="center"/>
            <w:hideMark/>
          </w:tcPr>
          <w:p w:rsidR="00B57F35" w:rsidRPr="00B57F35" w:rsidRDefault="00B57F35" w:rsidP="00B57F35">
            <w:pPr>
              <w:spacing w:after="0" w:line="240" w:lineRule="auto"/>
              <w:jc w:val="center"/>
              <w:rPr>
                <w:rFonts w:ascii="Arial CE" w:eastAsia="Times New Roman" w:hAnsi="Arial CE" w:cs="Arial CE"/>
                <w:sz w:val="18"/>
                <w:szCs w:val="18"/>
                <w:lang w:eastAsia="pl-PL"/>
              </w:rPr>
            </w:pPr>
            <w:r w:rsidRPr="00B57F35">
              <w:rPr>
                <w:rFonts w:ascii="Arial CE" w:eastAsia="Times New Roman" w:hAnsi="Arial CE" w:cs="Arial CE"/>
                <w:sz w:val="18"/>
                <w:szCs w:val="18"/>
                <w:lang w:eastAsia="pl-PL"/>
              </w:rPr>
              <w:t>1,00</w:t>
            </w:r>
          </w:p>
        </w:tc>
        <w:tc>
          <w:tcPr>
            <w:tcW w:w="161" w:type="pct"/>
            <w:tcBorders>
              <w:top w:val="nil"/>
              <w:left w:val="nil"/>
              <w:bottom w:val="single" w:sz="4" w:space="0" w:color="auto"/>
              <w:right w:val="single" w:sz="4" w:space="0" w:color="auto"/>
            </w:tcBorders>
            <w:shd w:val="clear" w:color="000000" w:fill="C5D9F1"/>
            <w:noWrap/>
            <w:vAlign w:val="center"/>
            <w:hideMark/>
          </w:tcPr>
          <w:p w:rsidR="00B57F35" w:rsidRPr="00B57F35" w:rsidRDefault="00B57F35" w:rsidP="00B57F35">
            <w:pPr>
              <w:spacing w:after="0" w:line="240" w:lineRule="auto"/>
              <w:jc w:val="center"/>
              <w:rPr>
                <w:rFonts w:ascii="Arial CE" w:eastAsia="Times New Roman" w:hAnsi="Arial CE" w:cs="Arial CE"/>
                <w:sz w:val="18"/>
                <w:szCs w:val="18"/>
                <w:lang w:eastAsia="pl-PL"/>
              </w:rPr>
            </w:pPr>
            <w:r w:rsidRPr="00B57F35">
              <w:rPr>
                <w:rFonts w:ascii="Arial CE" w:eastAsia="Times New Roman" w:hAnsi="Arial CE" w:cs="Arial CE"/>
                <w:sz w:val="18"/>
                <w:szCs w:val="18"/>
                <w:lang w:eastAsia="pl-PL"/>
              </w:rPr>
              <w:t>400</w:t>
            </w:r>
          </w:p>
        </w:tc>
        <w:tc>
          <w:tcPr>
            <w:tcW w:w="216" w:type="pct"/>
            <w:tcBorders>
              <w:top w:val="nil"/>
              <w:left w:val="nil"/>
              <w:bottom w:val="single" w:sz="4" w:space="0" w:color="auto"/>
              <w:right w:val="single" w:sz="4" w:space="0" w:color="auto"/>
            </w:tcBorders>
            <w:shd w:val="clear" w:color="000000" w:fill="C5D9F1"/>
            <w:noWrap/>
            <w:vAlign w:val="center"/>
            <w:hideMark/>
          </w:tcPr>
          <w:p w:rsidR="00B57F35" w:rsidRPr="00B57F35" w:rsidRDefault="00B57F35" w:rsidP="00B57F35">
            <w:pPr>
              <w:spacing w:after="0" w:line="240" w:lineRule="auto"/>
              <w:jc w:val="center"/>
              <w:rPr>
                <w:rFonts w:ascii="Arial CE" w:eastAsia="Times New Roman" w:hAnsi="Arial CE" w:cs="Arial CE"/>
                <w:sz w:val="18"/>
                <w:szCs w:val="18"/>
                <w:lang w:eastAsia="pl-PL"/>
              </w:rPr>
            </w:pPr>
            <w:r w:rsidRPr="00B57F35">
              <w:rPr>
                <w:rFonts w:ascii="Arial CE" w:eastAsia="Times New Roman" w:hAnsi="Arial CE" w:cs="Arial CE"/>
                <w:sz w:val="18"/>
                <w:szCs w:val="18"/>
                <w:lang w:eastAsia="pl-PL"/>
              </w:rPr>
              <w:t>59,00</w:t>
            </w:r>
          </w:p>
        </w:tc>
        <w:tc>
          <w:tcPr>
            <w:tcW w:w="179" w:type="pct"/>
            <w:tcBorders>
              <w:top w:val="nil"/>
              <w:left w:val="nil"/>
              <w:bottom w:val="single" w:sz="4" w:space="0" w:color="auto"/>
              <w:right w:val="single" w:sz="4" w:space="0" w:color="auto"/>
            </w:tcBorders>
            <w:shd w:val="clear" w:color="000000" w:fill="C5D9F1"/>
            <w:noWrap/>
            <w:vAlign w:val="center"/>
            <w:hideMark/>
          </w:tcPr>
          <w:p w:rsidR="00B57F35" w:rsidRPr="00B57F35" w:rsidRDefault="00B57F35" w:rsidP="00B57F35">
            <w:pPr>
              <w:spacing w:after="0" w:line="240" w:lineRule="auto"/>
              <w:jc w:val="center"/>
              <w:rPr>
                <w:rFonts w:ascii="Arial CE" w:eastAsia="Times New Roman" w:hAnsi="Arial CE" w:cs="Arial CE"/>
                <w:sz w:val="18"/>
                <w:szCs w:val="18"/>
                <w:lang w:eastAsia="pl-PL"/>
              </w:rPr>
            </w:pPr>
            <w:r w:rsidRPr="00B57F35">
              <w:rPr>
                <w:rFonts w:ascii="Arial CE" w:eastAsia="Times New Roman" w:hAnsi="Arial CE" w:cs="Arial CE"/>
                <w:sz w:val="18"/>
                <w:szCs w:val="18"/>
                <w:lang w:eastAsia="pl-PL"/>
              </w:rPr>
              <w:t>0,93</w:t>
            </w:r>
          </w:p>
        </w:tc>
        <w:tc>
          <w:tcPr>
            <w:tcW w:w="216" w:type="pct"/>
            <w:tcBorders>
              <w:top w:val="nil"/>
              <w:left w:val="nil"/>
              <w:bottom w:val="single" w:sz="4" w:space="0" w:color="auto"/>
              <w:right w:val="single" w:sz="4" w:space="0" w:color="auto"/>
            </w:tcBorders>
            <w:shd w:val="clear" w:color="000000" w:fill="C5D9F1"/>
            <w:noWrap/>
            <w:vAlign w:val="center"/>
            <w:hideMark/>
          </w:tcPr>
          <w:p w:rsidR="00B57F35" w:rsidRPr="00B57F35" w:rsidRDefault="00B57F35" w:rsidP="00B57F35">
            <w:pPr>
              <w:spacing w:after="0" w:line="240" w:lineRule="auto"/>
              <w:jc w:val="center"/>
              <w:rPr>
                <w:rFonts w:ascii="Arial CE" w:eastAsia="Times New Roman" w:hAnsi="Arial CE" w:cs="Arial CE"/>
                <w:sz w:val="18"/>
                <w:szCs w:val="18"/>
                <w:lang w:eastAsia="pl-PL"/>
              </w:rPr>
            </w:pPr>
            <w:r w:rsidRPr="00B57F35">
              <w:rPr>
                <w:rFonts w:ascii="Arial CE" w:eastAsia="Times New Roman" w:hAnsi="Arial CE" w:cs="Arial CE"/>
                <w:sz w:val="18"/>
                <w:szCs w:val="18"/>
                <w:lang w:eastAsia="pl-PL"/>
              </w:rPr>
              <w:t>91,57</w:t>
            </w:r>
          </w:p>
        </w:tc>
        <w:tc>
          <w:tcPr>
            <w:tcW w:w="216" w:type="pct"/>
            <w:tcBorders>
              <w:top w:val="nil"/>
              <w:left w:val="nil"/>
              <w:bottom w:val="single" w:sz="4" w:space="0" w:color="auto"/>
              <w:right w:val="single" w:sz="4" w:space="0" w:color="auto"/>
            </w:tcBorders>
            <w:shd w:val="clear" w:color="000000" w:fill="C5D9F1"/>
            <w:noWrap/>
            <w:vAlign w:val="center"/>
            <w:hideMark/>
          </w:tcPr>
          <w:p w:rsidR="00B57F35" w:rsidRPr="00B57F35" w:rsidRDefault="00B57F35" w:rsidP="00B57F35">
            <w:pPr>
              <w:spacing w:after="0" w:line="240" w:lineRule="auto"/>
              <w:jc w:val="center"/>
              <w:rPr>
                <w:rFonts w:ascii="Arial CE" w:eastAsia="Times New Roman" w:hAnsi="Arial CE" w:cs="Arial CE"/>
                <w:sz w:val="18"/>
                <w:szCs w:val="18"/>
                <w:lang w:eastAsia="pl-PL"/>
              </w:rPr>
            </w:pPr>
            <w:r w:rsidRPr="00B57F35">
              <w:rPr>
                <w:rFonts w:ascii="Arial CE" w:eastAsia="Times New Roman" w:hAnsi="Arial CE" w:cs="Arial CE"/>
                <w:sz w:val="18"/>
                <w:szCs w:val="18"/>
                <w:lang w:eastAsia="pl-PL"/>
              </w:rPr>
              <w:t>-</w:t>
            </w:r>
          </w:p>
        </w:tc>
        <w:tc>
          <w:tcPr>
            <w:tcW w:w="161" w:type="pct"/>
            <w:tcBorders>
              <w:top w:val="nil"/>
              <w:left w:val="nil"/>
              <w:bottom w:val="single" w:sz="4" w:space="0" w:color="auto"/>
              <w:right w:val="single" w:sz="4" w:space="0" w:color="auto"/>
            </w:tcBorders>
            <w:shd w:val="clear" w:color="000000" w:fill="C5D9F1"/>
            <w:noWrap/>
            <w:vAlign w:val="center"/>
            <w:hideMark/>
          </w:tcPr>
          <w:p w:rsidR="00B57F35" w:rsidRPr="00B57F35" w:rsidRDefault="00B57F35" w:rsidP="00B57F35">
            <w:pPr>
              <w:spacing w:after="0" w:line="240" w:lineRule="auto"/>
              <w:jc w:val="center"/>
              <w:rPr>
                <w:rFonts w:ascii="Arial CE" w:eastAsia="Times New Roman" w:hAnsi="Arial CE" w:cs="Arial CE"/>
                <w:sz w:val="18"/>
                <w:szCs w:val="18"/>
                <w:lang w:eastAsia="pl-PL"/>
              </w:rPr>
            </w:pPr>
            <w:r w:rsidRPr="00B57F35">
              <w:rPr>
                <w:rFonts w:ascii="Arial CE" w:eastAsia="Times New Roman" w:hAnsi="Arial CE" w:cs="Arial CE"/>
                <w:sz w:val="18"/>
                <w:szCs w:val="18"/>
                <w:lang w:eastAsia="pl-PL"/>
              </w:rPr>
              <w:t>100</w:t>
            </w:r>
          </w:p>
        </w:tc>
        <w:tc>
          <w:tcPr>
            <w:tcW w:w="179" w:type="pct"/>
            <w:tcBorders>
              <w:top w:val="nil"/>
              <w:left w:val="nil"/>
              <w:bottom w:val="single" w:sz="4" w:space="0" w:color="auto"/>
              <w:right w:val="single" w:sz="4" w:space="0" w:color="auto"/>
            </w:tcBorders>
            <w:shd w:val="clear" w:color="000000" w:fill="C5D9F1"/>
            <w:noWrap/>
            <w:vAlign w:val="center"/>
            <w:hideMark/>
          </w:tcPr>
          <w:p w:rsidR="00B57F35" w:rsidRPr="00B57F35" w:rsidRDefault="00B57F35" w:rsidP="00B57F35">
            <w:pPr>
              <w:spacing w:after="0" w:line="240" w:lineRule="auto"/>
              <w:jc w:val="center"/>
              <w:rPr>
                <w:rFonts w:ascii="Arial CE" w:eastAsia="Times New Roman" w:hAnsi="Arial CE" w:cs="Arial CE"/>
                <w:sz w:val="18"/>
                <w:szCs w:val="18"/>
                <w:lang w:eastAsia="pl-PL"/>
              </w:rPr>
            </w:pPr>
            <w:r w:rsidRPr="00B57F35">
              <w:rPr>
                <w:rFonts w:ascii="Arial CE" w:eastAsia="Times New Roman" w:hAnsi="Arial CE" w:cs="Arial CE"/>
                <w:sz w:val="18"/>
                <w:szCs w:val="18"/>
                <w:lang w:eastAsia="pl-PL"/>
              </w:rPr>
              <w:t>1,60</w:t>
            </w:r>
          </w:p>
        </w:tc>
        <w:tc>
          <w:tcPr>
            <w:tcW w:w="216" w:type="pct"/>
            <w:tcBorders>
              <w:top w:val="nil"/>
              <w:left w:val="nil"/>
              <w:bottom w:val="single" w:sz="4" w:space="0" w:color="auto"/>
              <w:right w:val="single" w:sz="4" w:space="0" w:color="auto"/>
            </w:tcBorders>
            <w:shd w:val="clear" w:color="000000" w:fill="C5D9F1"/>
            <w:noWrap/>
            <w:vAlign w:val="center"/>
            <w:hideMark/>
          </w:tcPr>
          <w:p w:rsidR="00B57F35" w:rsidRPr="00B57F35" w:rsidRDefault="00B57F35" w:rsidP="00B57F35">
            <w:pPr>
              <w:spacing w:after="0" w:line="240" w:lineRule="auto"/>
              <w:jc w:val="center"/>
              <w:rPr>
                <w:rFonts w:ascii="Arial CE" w:eastAsia="Times New Roman" w:hAnsi="Arial CE" w:cs="Arial CE"/>
                <w:sz w:val="18"/>
                <w:szCs w:val="18"/>
                <w:lang w:eastAsia="pl-PL"/>
              </w:rPr>
            </w:pPr>
            <w:r w:rsidRPr="00B57F35">
              <w:rPr>
                <w:rFonts w:ascii="Arial CE" w:eastAsia="Times New Roman" w:hAnsi="Arial CE" w:cs="Arial CE"/>
                <w:sz w:val="18"/>
                <w:szCs w:val="18"/>
                <w:lang w:eastAsia="pl-PL"/>
              </w:rPr>
              <w:t>160,0</w:t>
            </w:r>
          </w:p>
        </w:tc>
        <w:tc>
          <w:tcPr>
            <w:tcW w:w="457" w:type="pct"/>
            <w:tcBorders>
              <w:top w:val="nil"/>
              <w:left w:val="nil"/>
              <w:bottom w:val="single" w:sz="4" w:space="0" w:color="auto"/>
              <w:right w:val="single" w:sz="4" w:space="0" w:color="auto"/>
            </w:tcBorders>
            <w:shd w:val="clear" w:color="000000" w:fill="C5D9F1"/>
            <w:noWrap/>
            <w:vAlign w:val="center"/>
            <w:hideMark/>
          </w:tcPr>
          <w:p w:rsidR="00B57F35" w:rsidRPr="00B57F35" w:rsidRDefault="00B57F35" w:rsidP="00B57F35">
            <w:pPr>
              <w:spacing w:after="0" w:line="240" w:lineRule="auto"/>
              <w:jc w:val="center"/>
              <w:rPr>
                <w:rFonts w:ascii="Arial CE" w:eastAsia="Times New Roman" w:hAnsi="Arial CE" w:cs="Arial CE"/>
                <w:sz w:val="18"/>
                <w:szCs w:val="18"/>
                <w:lang w:eastAsia="pl-PL"/>
              </w:rPr>
            </w:pPr>
            <w:r w:rsidRPr="00B57F35">
              <w:rPr>
                <w:rFonts w:ascii="Arial CE" w:eastAsia="Times New Roman" w:hAnsi="Arial CE" w:cs="Arial CE"/>
                <w:sz w:val="18"/>
                <w:szCs w:val="18"/>
                <w:lang w:eastAsia="pl-PL"/>
              </w:rPr>
              <w:t>YKXSżo 5x35</w:t>
            </w:r>
          </w:p>
        </w:tc>
        <w:tc>
          <w:tcPr>
            <w:tcW w:w="137" w:type="pct"/>
            <w:tcBorders>
              <w:top w:val="nil"/>
              <w:left w:val="nil"/>
              <w:bottom w:val="single" w:sz="4" w:space="0" w:color="auto"/>
              <w:right w:val="single" w:sz="4" w:space="0" w:color="auto"/>
            </w:tcBorders>
            <w:shd w:val="clear" w:color="000000" w:fill="C5D9F1"/>
            <w:noWrap/>
            <w:vAlign w:val="center"/>
            <w:hideMark/>
          </w:tcPr>
          <w:p w:rsidR="00B57F35" w:rsidRPr="00B57F35" w:rsidRDefault="00B57F35" w:rsidP="00B57F35">
            <w:pPr>
              <w:spacing w:after="0" w:line="240" w:lineRule="auto"/>
              <w:jc w:val="center"/>
              <w:rPr>
                <w:rFonts w:ascii="Arial CE" w:eastAsia="Times New Roman" w:hAnsi="Arial CE" w:cs="Arial CE"/>
                <w:sz w:val="18"/>
                <w:szCs w:val="18"/>
                <w:lang w:eastAsia="pl-PL"/>
              </w:rPr>
            </w:pPr>
            <w:r w:rsidRPr="00B57F35">
              <w:rPr>
                <w:rFonts w:ascii="Arial CE" w:eastAsia="Times New Roman" w:hAnsi="Arial CE" w:cs="Arial CE"/>
                <w:sz w:val="18"/>
                <w:szCs w:val="18"/>
                <w:lang w:eastAsia="pl-PL"/>
              </w:rPr>
              <w:t>35</w:t>
            </w:r>
          </w:p>
        </w:tc>
        <w:tc>
          <w:tcPr>
            <w:tcW w:w="143" w:type="pct"/>
            <w:tcBorders>
              <w:top w:val="nil"/>
              <w:left w:val="nil"/>
              <w:bottom w:val="single" w:sz="4" w:space="0" w:color="auto"/>
              <w:right w:val="single" w:sz="4" w:space="0" w:color="auto"/>
            </w:tcBorders>
            <w:shd w:val="clear" w:color="000000" w:fill="C5D9F1"/>
            <w:noWrap/>
            <w:vAlign w:val="center"/>
            <w:hideMark/>
          </w:tcPr>
          <w:p w:rsidR="00B57F35" w:rsidRPr="00B57F35" w:rsidRDefault="00B57F35" w:rsidP="00B57F35">
            <w:pPr>
              <w:spacing w:after="0" w:line="240" w:lineRule="auto"/>
              <w:jc w:val="center"/>
              <w:rPr>
                <w:rFonts w:ascii="Arial CE" w:eastAsia="Times New Roman" w:hAnsi="Arial CE" w:cs="Arial CE"/>
                <w:sz w:val="18"/>
                <w:szCs w:val="18"/>
                <w:lang w:eastAsia="pl-PL"/>
              </w:rPr>
            </w:pPr>
            <w:r w:rsidRPr="00B57F35">
              <w:rPr>
                <w:rFonts w:ascii="Arial CE" w:eastAsia="Times New Roman" w:hAnsi="Arial CE" w:cs="Arial CE"/>
                <w:sz w:val="18"/>
                <w:szCs w:val="18"/>
                <w:lang w:eastAsia="pl-PL"/>
              </w:rPr>
              <w:t>55</w:t>
            </w:r>
          </w:p>
        </w:tc>
        <w:tc>
          <w:tcPr>
            <w:tcW w:w="132" w:type="pct"/>
            <w:tcBorders>
              <w:top w:val="nil"/>
              <w:left w:val="nil"/>
              <w:bottom w:val="single" w:sz="4" w:space="0" w:color="auto"/>
              <w:right w:val="single" w:sz="4" w:space="0" w:color="auto"/>
            </w:tcBorders>
            <w:shd w:val="clear" w:color="000000" w:fill="C5D9F1"/>
            <w:noWrap/>
            <w:vAlign w:val="center"/>
            <w:hideMark/>
          </w:tcPr>
          <w:p w:rsidR="00B57F35" w:rsidRPr="00B57F35" w:rsidRDefault="00B57F35" w:rsidP="00B57F35">
            <w:pPr>
              <w:spacing w:after="0" w:line="240" w:lineRule="auto"/>
              <w:jc w:val="center"/>
              <w:rPr>
                <w:rFonts w:ascii="Arial CE" w:eastAsia="Times New Roman" w:hAnsi="Arial CE" w:cs="Arial CE"/>
                <w:sz w:val="18"/>
                <w:szCs w:val="18"/>
                <w:lang w:eastAsia="pl-PL"/>
              </w:rPr>
            </w:pPr>
            <w:r w:rsidRPr="00B57F35">
              <w:rPr>
                <w:rFonts w:ascii="Arial CE" w:eastAsia="Times New Roman" w:hAnsi="Arial CE" w:cs="Arial CE"/>
                <w:sz w:val="18"/>
                <w:szCs w:val="18"/>
                <w:lang w:eastAsia="pl-PL"/>
              </w:rPr>
              <w:t>B2</w:t>
            </w:r>
          </w:p>
        </w:tc>
        <w:tc>
          <w:tcPr>
            <w:tcW w:w="161" w:type="pct"/>
            <w:tcBorders>
              <w:top w:val="nil"/>
              <w:left w:val="nil"/>
              <w:bottom w:val="single" w:sz="4" w:space="0" w:color="auto"/>
              <w:right w:val="single" w:sz="4" w:space="0" w:color="auto"/>
            </w:tcBorders>
            <w:shd w:val="clear" w:color="000000" w:fill="C5D9F1"/>
            <w:noWrap/>
            <w:vAlign w:val="center"/>
            <w:hideMark/>
          </w:tcPr>
          <w:p w:rsidR="00B57F35" w:rsidRPr="00B57F35" w:rsidRDefault="00B57F35" w:rsidP="00B57F35">
            <w:pPr>
              <w:spacing w:after="0" w:line="240" w:lineRule="auto"/>
              <w:jc w:val="center"/>
              <w:rPr>
                <w:rFonts w:ascii="Arial CE" w:eastAsia="Times New Roman" w:hAnsi="Arial CE" w:cs="Arial CE"/>
                <w:sz w:val="18"/>
                <w:szCs w:val="18"/>
                <w:lang w:eastAsia="pl-PL"/>
              </w:rPr>
            </w:pPr>
            <w:r w:rsidRPr="00B57F35">
              <w:rPr>
                <w:rFonts w:ascii="Arial CE" w:eastAsia="Times New Roman" w:hAnsi="Arial CE" w:cs="Arial CE"/>
                <w:sz w:val="18"/>
                <w:szCs w:val="18"/>
                <w:lang w:eastAsia="pl-PL"/>
              </w:rPr>
              <w:t>128</w:t>
            </w:r>
          </w:p>
        </w:tc>
        <w:tc>
          <w:tcPr>
            <w:tcW w:w="179" w:type="pct"/>
            <w:tcBorders>
              <w:top w:val="nil"/>
              <w:left w:val="nil"/>
              <w:bottom w:val="single" w:sz="4" w:space="0" w:color="auto"/>
              <w:right w:val="single" w:sz="4" w:space="0" w:color="auto"/>
            </w:tcBorders>
            <w:shd w:val="clear" w:color="000000" w:fill="C5D9F1"/>
            <w:noWrap/>
            <w:vAlign w:val="center"/>
            <w:hideMark/>
          </w:tcPr>
          <w:p w:rsidR="00B57F35" w:rsidRPr="00B57F35" w:rsidRDefault="00B57F35" w:rsidP="00B57F35">
            <w:pPr>
              <w:spacing w:after="0" w:line="240" w:lineRule="auto"/>
              <w:jc w:val="center"/>
              <w:rPr>
                <w:rFonts w:ascii="Arial CE" w:eastAsia="Times New Roman" w:hAnsi="Arial CE" w:cs="Arial CE"/>
                <w:sz w:val="18"/>
                <w:szCs w:val="18"/>
                <w:lang w:eastAsia="pl-PL"/>
              </w:rPr>
            </w:pPr>
            <w:r w:rsidRPr="00B57F35">
              <w:rPr>
                <w:rFonts w:ascii="Arial CE" w:eastAsia="Times New Roman" w:hAnsi="Arial CE" w:cs="Arial CE"/>
                <w:sz w:val="18"/>
                <w:szCs w:val="18"/>
                <w:lang w:eastAsia="pl-PL"/>
              </w:rPr>
              <w:t>1</w:t>
            </w:r>
          </w:p>
        </w:tc>
        <w:tc>
          <w:tcPr>
            <w:tcW w:w="179" w:type="pct"/>
            <w:tcBorders>
              <w:top w:val="nil"/>
              <w:left w:val="nil"/>
              <w:bottom w:val="single" w:sz="4" w:space="0" w:color="auto"/>
              <w:right w:val="single" w:sz="4" w:space="0" w:color="auto"/>
            </w:tcBorders>
            <w:shd w:val="clear" w:color="000000" w:fill="C5D9F1"/>
            <w:noWrap/>
            <w:vAlign w:val="center"/>
            <w:hideMark/>
          </w:tcPr>
          <w:p w:rsidR="00B57F35" w:rsidRPr="00B57F35" w:rsidRDefault="00B57F35" w:rsidP="00B57F35">
            <w:pPr>
              <w:spacing w:after="0" w:line="240" w:lineRule="auto"/>
              <w:jc w:val="center"/>
              <w:rPr>
                <w:rFonts w:ascii="Arial CE" w:eastAsia="Times New Roman" w:hAnsi="Arial CE" w:cs="Arial CE"/>
                <w:sz w:val="18"/>
                <w:szCs w:val="18"/>
                <w:lang w:eastAsia="pl-PL"/>
              </w:rPr>
            </w:pPr>
            <w:r w:rsidRPr="00B57F35">
              <w:rPr>
                <w:rFonts w:ascii="Arial CE" w:eastAsia="Times New Roman" w:hAnsi="Arial CE" w:cs="Arial CE"/>
                <w:sz w:val="18"/>
                <w:szCs w:val="18"/>
                <w:lang w:eastAsia="pl-PL"/>
              </w:rPr>
              <w:t>128</w:t>
            </w:r>
          </w:p>
        </w:tc>
        <w:tc>
          <w:tcPr>
            <w:tcW w:w="252" w:type="pct"/>
            <w:tcBorders>
              <w:top w:val="nil"/>
              <w:left w:val="nil"/>
              <w:bottom w:val="single" w:sz="4" w:space="0" w:color="auto"/>
              <w:right w:val="single" w:sz="4" w:space="0" w:color="auto"/>
            </w:tcBorders>
            <w:shd w:val="clear" w:color="000000" w:fill="C5D9F1"/>
            <w:noWrap/>
            <w:vAlign w:val="center"/>
            <w:hideMark/>
          </w:tcPr>
          <w:p w:rsidR="00B57F35" w:rsidRPr="00B57F35" w:rsidRDefault="00B57F35" w:rsidP="00B57F35">
            <w:pPr>
              <w:spacing w:after="0" w:line="240" w:lineRule="auto"/>
              <w:jc w:val="center"/>
              <w:rPr>
                <w:rFonts w:ascii="Arial CE" w:eastAsia="Times New Roman" w:hAnsi="Arial CE" w:cs="Arial CE"/>
                <w:sz w:val="18"/>
                <w:szCs w:val="18"/>
                <w:lang w:eastAsia="pl-PL"/>
              </w:rPr>
            </w:pPr>
            <w:r w:rsidRPr="00B57F35">
              <w:rPr>
                <w:rFonts w:ascii="Arial CE" w:eastAsia="Times New Roman" w:hAnsi="Arial CE" w:cs="Arial CE"/>
                <w:sz w:val="18"/>
                <w:szCs w:val="18"/>
                <w:lang w:eastAsia="pl-PL"/>
              </w:rPr>
              <w:t>185,60</w:t>
            </w:r>
          </w:p>
        </w:tc>
        <w:tc>
          <w:tcPr>
            <w:tcW w:w="187"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rsidR="00B57F35" w:rsidRPr="00B57F35" w:rsidRDefault="00B57F35" w:rsidP="00B57F35">
            <w:pPr>
              <w:spacing w:after="0" w:line="240" w:lineRule="auto"/>
              <w:jc w:val="center"/>
              <w:rPr>
                <w:rFonts w:ascii="Arial CE" w:eastAsia="Times New Roman" w:hAnsi="Arial CE" w:cs="Arial CE"/>
                <w:b/>
                <w:bCs/>
                <w:color w:val="006100"/>
                <w:sz w:val="18"/>
                <w:szCs w:val="18"/>
                <w:lang w:eastAsia="pl-PL"/>
              </w:rPr>
            </w:pPr>
            <w:r w:rsidRPr="00B57F35">
              <w:rPr>
                <w:rFonts w:ascii="Arial CE" w:eastAsia="Times New Roman" w:hAnsi="Arial CE" w:cs="Arial CE"/>
                <w:b/>
                <w:bCs/>
                <w:color w:val="006100"/>
                <w:sz w:val="18"/>
                <w:szCs w:val="18"/>
                <w:lang w:eastAsia="pl-PL"/>
              </w:rPr>
              <w:t>TAK</w:t>
            </w:r>
          </w:p>
        </w:tc>
        <w:tc>
          <w:tcPr>
            <w:tcW w:w="187"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rsidR="00B57F35" w:rsidRPr="00B57F35" w:rsidRDefault="00B57F35" w:rsidP="00B57F35">
            <w:pPr>
              <w:spacing w:after="0" w:line="240" w:lineRule="auto"/>
              <w:jc w:val="center"/>
              <w:rPr>
                <w:rFonts w:ascii="Arial CE" w:eastAsia="Times New Roman" w:hAnsi="Arial CE" w:cs="Arial CE"/>
                <w:b/>
                <w:bCs/>
                <w:color w:val="006100"/>
                <w:sz w:val="18"/>
                <w:szCs w:val="18"/>
                <w:lang w:eastAsia="pl-PL"/>
              </w:rPr>
            </w:pPr>
            <w:r w:rsidRPr="00B57F35">
              <w:rPr>
                <w:rFonts w:ascii="Arial CE" w:eastAsia="Times New Roman" w:hAnsi="Arial CE" w:cs="Arial CE"/>
                <w:b/>
                <w:bCs/>
                <w:color w:val="006100"/>
                <w:sz w:val="18"/>
                <w:szCs w:val="18"/>
                <w:lang w:eastAsia="pl-PL"/>
              </w:rPr>
              <w:t>TAK</w:t>
            </w:r>
          </w:p>
        </w:tc>
        <w:tc>
          <w:tcPr>
            <w:tcW w:w="137" w:type="pct"/>
            <w:tcBorders>
              <w:top w:val="nil"/>
              <w:left w:val="nil"/>
              <w:bottom w:val="single" w:sz="4" w:space="0" w:color="auto"/>
              <w:right w:val="single" w:sz="4" w:space="0" w:color="auto"/>
            </w:tcBorders>
            <w:shd w:val="clear" w:color="000000" w:fill="C5D9F1"/>
            <w:noWrap/>
            <w:vAlign w:val="center"/>
            <w:hideMark/>
          </w:tcPr>
          <w:p w:rsidR="00B57F35" w:rsidRPr="00B57F35" w:rsidRDefault="00B57F35" w:rsidP="00B57F35">
            <w:pPr>
              <w:spacing w:after="0" w:line="240" w:lineRule="auto"/>
              <w:jc w:val="center"/>
              <w:rPr>
                <w:rFonts w:ascii="Arial CE" w:eastAsia="Times New Roman" w:hAnsi="Arial CE" w:cs="Arial CE"/>
                <w:sz w:val="18"/>
                <w:szCs w:val="18"/>
                <w:lang w:eastAsia="pl-PL"/>
              </w:rPr>
            </w:pPr>
            <w:r w:rsidRPr="00B57F35">
              <w:rPr>
                <w:rFonts w:ascii="Arial CE" w:eastAsia="Times New Roman" w:hAnsi="Arial CE" w:cs="Arial CE"/>
                <w:sz w:val="18"/>
                <w:szCs w:val="18"/>
                <w:lang w:eastAsia="pl-PL"/>
              </w:rPr>
              <w:t>5</w:t>
            </w:r>
          </w:p>
        </w:tc>
        <w:tc>
          <w:tcPr>
            <w:tcW w:w="179" w:type="pct"/>
            <w:tcBorders>
              <w:top w:val="nil"/>
              <w:left w:val="nil"/>
              <w:bottom w:val="single" w:sz="4" w:space="0" w:color="auto"/>
              <w:right w:val="single" w:sz="4" w:space="0" w:color="auto"/>
            </w:tcBorders>
            <w:shd w:val="clear" w:color="000000" w:fill="C5D9F1"/>
            <w:noWrap/>
            <w:vAlign w:val="center"/>
            <w:hideMark/>
          </w:tcPr>
          <w:p w:rsidR="00B57F35" w:rsidRPr="00B57F35" w:rsidRDefault="00B57F35" w:rsidP="00B57F35">
            <w:pPr>
              <w:spacing w:after="0" w:line="240" w:lineRule="auto"/>
              <w:jc w:val="center"/>
              <w:rPr>
                <w:rFonts w:ascii="Arial CE" w:eastAsia="Times New Roman" w:hAnsi="Arial CE" w:cs="Arial CE"/>
                <w:sz w:val="18"/>
                <w:szCs w:val="18"/>
                <w:lang w:eastAsia="pl-PL"/>
              </w:rPr>
            </w:pPr>
            <w:r w:rsidRPr="00B57F35">
              <w:rPr>
                <w:rFonts w:ascii="Arial CE" w:eastAsia="Times New Roman" w:hAnsi="Arial CE" w:cs="Arial CE"/>
                <w:sz w:val="18"/>
                <w:szCs w:val="18"/>
                <w:lang w:eastAsia="pl-PL"/>
              </w:rPr>
              <w:t>0,10</w:t>
            </w:r>
          </w:p>
        </w:tc>
        <w:tc>
          <w:tcPr>
            <w:tcW w:w="187"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rsidR="00B57F35" w:rsidRPr="00B57F35" w:rsidRDefault="00B57F35" w:rsidP="00B57F35">
            <w:pPr>
              <w:spacing w:after="0" w:line="240" w:lineRule="auto"/>
              <w:jc w:val="center"/>
              <w:rPr>
                <w:rFonts w:ascii="Arial CE" w:eastAsia="Times New Roman" w:hAnsi="Arial CE" w:cs="Arial CE"/>
                <w:b/>
                <w:bCs/>
                <w:color w:val="006100"/>
                <w:sz w:val="18"/>
                <w:szCs w:val="18"/>
                <w:lang w:eastAsia="pl-PL"/>
              </w:rPr>
            </w:pPr>
            <w:r w:rsidRPr="00B57F35">
              <w:rPr>
                <w:rFonts w:ascii="Arial CE" w:eastAsia="Times New Roman" w:hAnsi="Arial CE" w:cs="Arial CE"/>
                <w:b/>
                <w:bCs/>
                <w:color w:val="006100"/>
                <w:sz w:val="18"/>
                <w:szCs w:val="18"/>
                <w:lang w:eastAsia="pl-PL"/>
              </w:rPr>
              <w:t>TAK</w:t>
            </w:r>
          </w:p>
        </w:tc>
      </w:tr>
      <w:tr w:rsidR="00B57F35" w:rsidRPr="00B57F35" w:rsidTr="00B57F35">
        <w:trPr>
          <w:trHeight w:val="372"/>
          <w:jc w:val="center"/>
        </w:trPr>
        <w:tc>
          <w:tcPr>
            <w:tcW w:w="541" w:type="pct"/>
            <w:tcBorders>
              <w:top w:val="nil"/>
              <w:left w:val="single" w:sz="4" w:space="0" w:color="auto"/>
              <w:bottom w:val="single" w:sz="4" w:space="0" w:color="auto"/>
              <w:right w:val="single" w:sz="4" w:space="0" w:color="auto"/>
            </w:tcBorders>
            <w:shd w:val="clear" w:color="000000" w:fill="C5D9F1"/>
            <w:vAlign w:val="center"/>
            <w:hideMark/>
          </w:tcPr>
          <w:p w:rsidR="00B57F35" w:rsidRPr="00B57F35" w:rsidRDefault="00B57F35" w:rsidP="00B57F35">
            <w:pPr>
              <w:spacing w:after="0" w:line="240" w:lineRule="auto"/>
              <w:jc w:val="center"/>
              <w:rPr>
                <w:rFonts w:ascii="Arial CE" w:eastAsia="Times New Roman" w:hAnsi="Arial CE" w:cs="Arial CE"/>
                <w:sz w:val="18"/>
                <w:szCs w:val="18"/>
                <w:lang w:eastAsia="pl-PL"/>
              </w:rPr>
            </w:pPr>
            <w:r w:rsidRPr="00B57F35">
              <w:rPr>
                <w:rFonts w:ascii="Arial CE" w:eastAsia="Times New Roman" w:hAnsi="Arial CE" w:cs="Arial CE"/>
                <w:sz w:val="18"/>
                <w:szCs w:val="18"/>
                <w:lang w:eastAsia="pl-PL"/>
              </w:rPr>
              <w:t>Rozdzielnica RG</w:t>
            </w:r>
          </w:p>
        </w:tc>
        <w:tc>
          <w:tcPr>
            <w:tcW w:w="216" w:type="pct"/>
            <w:tcBorders>
              <w:top w:val="nil"/>
              <w:left w:val="nil"/>
              <w:bottom w:val="single" w:sz="4" w:space="0" w:color="auto"/>
              <w:right w:val="single" w:sz="4" w:space="0" w:color="auto"/>
            </w:tcBorders>
            <w:shd w:val="clear" w:color="000000" w:fill="C5D9F1"/>
            <w:noWrap/>
            <w:vAlign w:val="center"/>
            <w:hideMark/>
          </w:tcPr>
          <w:p w:rsidR="00B57F35" w:rsidRPr="00B57F35" w:rsidRDefault="00B57F35" w:rsidP="00B57F35">
            <w:pPr>
              <w:spacing w:after="0" w:line="240" w:lineRule="auto"/>
              <w:jc w:val="center"/>
              <w:rPr>
                <w:rFonts w:ascii="Arial CE" w:eastAsia="Times New Roman" w:hAnsi="Arial CE" w:cs="Arial CE"/>
                <w:sz w:val="18"/>
                <w:szCs w:val="18"/>
                <w:lang w:eastAsia="pl-PL"/>
              </w:rPr>
            </w:pPr>
            <w:r w:rsidRPr="00B57F35">
              <w:rPr>
                <w:rFonts w:ascii="Arial CE" w:eastAsia="Times New Roman" w:hAnsi="Arial CE" w:cs="Arial CE"/>
                <w:sz w:val="18"/>
                <w:szCs w:val="18"/>
                <w:lang w:eastAsia="pl-PL"/>
              </w:rPr>
              <w:t>59,00</w:t>
            </w:r>
          </w:p>
        </w:tc>
        <w:tc>
          <w:tcPr>
            <w:tcW w:w="179" w:type="pct"/>
            <w:tcBorders>
              <w:top w:val="nil"/>
              <w:left w:val="nil"/>
              <w:bottom w:val="single" w:sz="4" w:space="0" w:color="auto"/>
              <w:right w:val="single" w:sz="4" w:space="0" w:color="auto"/>
            </w:tcBorders>
            <w:shd w:val="clear" w:color="000000" w:fill="C5D9F1"/>
            <w:noWrap/>
            <w:vAlign w:val="center"/>
            <w:hideMark/>
          </w:tcPr>
          <w:p w:rsidR="00B57F35" w:rsidRPr="00B57F35" w:rsidRDefault="00B57F35" w:rsidP="00B57F35">
            <w:pPr>
              <w:spacing w:after="0" w:line="240" w:lineRule="auto"/>
              <w:jc w:val="center"/>
              <w:rPr>
                <w:rFonts w:ascii="Arial CE" w:eastAsia="Times New Roman" w:hAnsi="Arial CE" w:cs="Arial CE"/>
                <w:sz w:val="18"/>
                <w:szCs w:val="18"/>
                <w:lang w:eastAsia="pl-PL"/>
              </w:rPr>
            </w:pPr>
            <w:r w:rsidRPr="00B57F35">
              <w:rPr>
                <w:rFonts w:ascii="Arial CE" w:eastAsia="Times New Roman" w:hAnsi="Arial CE" w:cs="Arial CE"/>
                <w:sz w:val="18"/>
                <w:szCs w:val="18"/>
                <w:lang w:eastAsia="pl-PL"/>
              </w:rPr>
              <w:t>1,00</w:t>
            </w:r>
          </w:p>
        </w:tc>
        <w:tc>
          <w:tcPr>
            <w:tcW w:w="161" w:type="pct"/>
            <w:tcBorders>
              <w:top w:val="nil"/>
              <w:left w:val="nil"/>
              <w:bottom w:val="single" w:sz="4" w:space="0" w:color="auto"/>
              <w:right w:val="single" w:sz="4" w:space="0" w:color="auto"/>
            </w:tcBorders>
            <w:shd w:val="clear" w:color="000000" w:fill="C5D9F1"/>
            <w:noWrap/>
            <w:vAlign w:val="center"/>
            <w:hideMark/>
          </w:tcPr>
          <w:p w:rsidR="00B57F35" w:rsidRPr="00B57F35" w:rsidRDefault="00B57F35" w:rsidP="00B57F35">
            <w:pPr>
              <w:spacing w:after="0" w:line="240" w:lineRule="auto"/>
              <w:jc w:val="center"/>
              <w:rPr>
                <w:rFonts w:ascii="Arial CE" w:eastAsia="Times New Roman" w:hAnsi="Arial CE" w:cs="Arial CE"/>
                <w:sz w:val="18"/>
                <w:szCs w:val="18"/>
                <w:lang w:eastAsia="pl-PL"/>
              </w:rPr>
            </w:pPr>
            <w:r w:rsidRPr="00B57F35">
              <w:rPr>
                <w:rFonts w:ascii="Arial CE" w:eastAsia="Times New Roman" w:hAnsi="Arial CE" w:cs="Arial CE"/>
                <w:sz w:val="18"/>
                <w:szCs w:val="18"/>
                <w:lang w:eastAsia="pl-PL"/>
              </w:rPr>
              <w:t>400</w:t>
            </w:r>
          </w:p>
        </w:tc>
        <w:tc>
          <w:tcPr>
            <w:tcW w:w="216" w:type="pct"/>
            <w:tcBorders>
              <w:top w:val="nil"/>
              <w:left w:val="nil"/>
              <w:bottom w:val="single" w:sz="4" w:space="0" w:color="auto"/>
              <w:right w:val="single" w:sz="4" w:space="0" w:color="auto"/>
            </w:tcBorders>
            <w:shd w:val="clear" w:color="000000" w:fill="C5D9F1"/>
            <w:noWrap/>
            <w:vAlign w:val="center"/>
            <w:hideMark/>
          </w:tcPr>
          <w:p w:rsidR="00B57F35" w:rsidRPr="00B57F35" w:rsidRDefault="00B57F35" w:rsidP="00B57F35">
            <w:pPr>
              <w:spacing w:after="0" w:line="240" w:lineRule="auto"/>
              <w:jc w:val="center"/>
              <w:rPr>
                <w:rFonts w:ascii="Arial CE" w:eastAsia="Times New Roman" w:hAnsi="Arial CE" w:cs="Arial CE"/>
                <w:sz w:val="18"/>
                <w:szCs w:val="18"/>
                <w:lang w:eastAsia="pl-PL"/>
              </w:rPr>
            </w:pPr>
            <w:r w:rsidRPr="00B57F35">
              <w:rPr>
                <w:rFonts w:ascii="Arial CE" w:eastAsia="Times New Roman" w:hAnsi="Arial CE" w:cs="Arial CE"/>
                <w:sz w:val="18"/>
                <w:szCs w:val="18"/>
                <w:lang w:eastAsia="pl-PL"/>
              </w:rPr>
              <w:t>59,00</w:t>
            </w:r>
          </w:p>
        </w:tc>
        <w:tc>
          <w:tcPr>
            <w:tcW w:w="179" w:type="pct"/>
            <w:tcBorders>
              <w:top w:val="nil"/>
              <w:left w:val="nil"/>
              <w:bottom w:val="single" w:sz="4" w:space="0" w:color="auto"/>
              <w:right w:val="single" w:sz="4" w:space="0" w:color="auto"/>
            </w:tcBorders>
            <w:shd w:val="clear" w:color="000000" w:fill="C5D9F1"/>
            <w:noWrap/>
            <w:vAlign w:val="center"/>
            <w:hideMark/>
          </w:tcPr>
          <w:p w:rsidR="00B57F35" w:rsidRPr="00B57F35" w:rsidRDefault="00B57F35" w:rsidP="00B57F35">
            <w:pPr>
              <w:spacing w:after="0" w:line="240" w:lineRule="auto"/>
              <w:jc w:val="center"/>
              <w:rPr>
                <w:rFonts w:ascii="Arial CE" w:eastAsia="Times New Roman" w:hAnsi="Arial CE" w:cs="Arial CE"/>
                <w:sz w:val="18"/>
                <w:szCs w:val="18"/>
                <w:lang w:eastAsia="pl-PL"/>
              </w:rPr>
            </w:pPr>
            <w:r w:rsidRPr="00B57F35">
              <w:rPr>
                <w:rFonts w:ascii="Arial CE" w:eastAsia="Times New Roman" w:hAnsi="Arial CE" w:cs="Arial CE"/>
                <w:sz w:val="18"/>
                <w:szCs w:val="18"/>
                <w:lang w:eastAsia="pl-PL"/>
              </w:rPr>
              <w:t>0,93</w:t>
            </w:r>
          </w:p>
        </w:tc>
        <w:tc>
          <w:tcPr>
            <w:tcW w:w="216" w:type="pct"/>
            <w:tcBorders>
              <w:top w:val="nil"/>
              <w:left w:val="nil"/>
              <w:bottom w:val="single" w:sz="4" w:space="0" w:color="auto"/>
              <w:right w:val="single" w:sz="4" w:space="0" w:color="auto"/>
            </w:tcBorders>
            <w:shd w:val="clear" w:color="000000" w:fill="C5D9F1"/>
            <w:noWrap/>
            <w:vAlign w:val="center"/>
            <w:hideMark/>
          </w:tcPr>
          <w:p w:rsidR="00B57F35" w:rsidRPr="00B57F35" w:rsidRDefault="00B57F35" w:rsidP="00B57F35">
            <w:pPr>
              <w:spacing w:after="0" w:line="240" w:lineRule="auto"/>
              <w:jc w:val="center"/>
              <w:rPr>
                <w:rFonts w:ascii="Arial CE" w:eastAsia="Times New Roman" w:hAnsi="Arial CE" w:cs="Arial CE"/>
                <w:sz w:val="18"/>
                <w:szCs w:val="18"/>
                <w:lang w:eastAsia="pl-PL"/>
              </w:rPr>
            </w:pPr>
            <w:r w:rsidRPr="00B57F35">
              <w:rPr>
                <w:rFonts w:ascii="Arial CE" w:eastAsia="Times New Roman" w:hAnsi="Arial CE" w:cs="Arial CE"/>
                <w:sz w:val="18"/>
                <w:szCs w:val="18"/>
                <w:lang w:eastAsia="pl-PL"/>
              </w:rPr>
              <w:t>91,57</w:t>
            </w:r>
          </w:p>
        </w:tc>
        <w:tc>
          <w:tcPr>
            <w:tcW w:w="216" w:type="pct"/>
            <w:tcBorders>
              <w:top w:val="nil"/>
              <w:left w:val="nil"/>
              <w:bottom w:val="single" w:sz="4" w:space="0" w:color="auto"/>
              <w:right w:val="single" w:sz="4" w:space="0" w:color="auto"/>
            </w:tcBorders>
            <w:shd w:val="clear" w:color="000000" w:fill="C5D9F1"/>
            <w:noWrap/>
            <w:vAlign w:val="center"/>
            <w:hideMark/>
          </w:tcPr>
          <w:p w:rsidR="00B57F35" w:rsidRPr="00B57F35" w:rsidRDefault="00B57F35" w:rsidP="00B57F35">
            <w:pPr>
              <w:spacing w:after="0" w:line="240" w:lineRule="auto"/>
              <w:jc w:val="center"/>
              <w:rPr>
                <w:rFonts w:ascii="Arial CE" w:eastAsia="Times New Roman" w:hAnsi="Arial CE" w:cs="Arial CE"/>
                <w:sz w:val="18"/>
                <w:szCs w:val="18"/>
                <w:lang w:eastAsia="pl-PL"/>
              </w:rPr>
            </w:pPr>
            <w:r w:rsidRPr="00B57F35">
              <w:rPr>
                <w:rFonts w:ascii="Arial CE" w:eastAsia="Times New Roman" w:hAnsi="Arial CE" w:cs="Arial CE"/>
                <w:sz w:val="18"/>
                <w:szCs w:val="18"/>
                <w:lang w:eastAsia="pl-PL"/>
              </w:rPr>
              <w:t>-</w:t>
            </w:r>
          </w:p>
        </w:tc>
        <w:tc>
          <w:tcPr>
            <w:tcW w:w="161" w:type="pct"/>
            <w:tcBorders>
              <w:top w:val="nil"/>
              <w:left w:val="nil"/>
              <w:bottom w:val="single" w:sz="4" w:space="0" w:color="auto"/>
              <w:right w:val="single" w:sz="4" w:space="0" w:color="auto"/>
            </w:tcBorders>
            <w:shd w:val="clear" w:color="000000" w:fill="C5D9F1"/>
            <w:noWrap/>
            <w:vAlign w:val="center"/>
            <w:hideMark/>
          </w:tcPr>
          <w:p w:rsidR="00B57F35" w:rsidRPr="00B57F35" w:rsidRDefault="00B57F35" w:rsidP="00B57F35">
            <w:pPr>
              <w:spacing w:after="0" w:line="240" w:lineRule="auto"/>
              <w:jc w:val="center"/>
              <w:rPr>
                <w:rFonts w:ascii="Arial CE" w:eastAsia="Times New Roman" w:hAnsi="Arial CE" w:cs="Arial CE"/>
                <w:sz w:val="18"/>
                <w:szCs w:val="18"/>
                <w:lang w:eastAsia="pl-PL"/>
              </w:rPr>
            </w:pPr>
            <w:r w:rsidRPr="00B57F35">
              <w:rPr>
                <w:rFonts w:ascii="Arial CE" w:eastAsia="Times New Roman" w:hAnsi="Arial CE" w:cs="Arial CE"/>
                <w:sz w:val="18"/>
                <w:szCs w:val="18"/>
                <w:lang w:eastAsia="pl-PL"/>
              </w:rPr>
              <w:t>100</w:t>
            </w:r>
          </w:p>
        </w:tc>
        <w:tc>
          <w:tcPr>
            <w:tcW w:w="179" w:type="pct"/>
            <w:tcBorders>
              <w:top w:val="nil"/>
              <w:left w:val="nil"/>
              <w:bottom w:val="single" w:sz="4" w:space="0" w:color="auto"/>
              <w:right w:val="single" w:sz="4" w:space="0" w:color="auto"/>
            </w:tcBorders>
            <w:shd w:val="clear" w:color="000000" w:fill="C5D9F1"/>
            <w:noWrap/>
            <w:vAlign w:val="center"/>
            <w:hideMark/>
          </w:tcPr>
          <w:p w:rsidR="00B57F35" w:rsidRPr="00B57F35" w:rsidRDefault="00B57F35" w:rsidP="00B57F35">
            <w:pPr>
              <w:spacing w:after="0" w:line="240" w:lineRule="auto"/>
              <w:jc w:val="center"/>
              <w:rPr>
                <w:rFonts w:ascii="Arial CE" w:eastAsia="Times New Roman" w:hAnsi="Arial CE" w:cs="Arial CE"/>
                <w:sz w:val="18"/>
                <w:szCs w:val="18"/>
                <w:lang w:eastAsia="pl-PL"/>
              </w:rPr>
            </w:pPr>
            <w:r w:rsidRPr="00B57F35">
              <w:rPr>
                <w:rFonts w:ascii="Arial CE" w:eastAsia="Times New Roman" w:hAnsi="Arial CE" w:cs="Arial CE"/>
                <w:sz w:val="18"/>
                <w:szCs w:val="18"/>
                <w:lang w:eastAsia="pl-PL"/>
              </w:rPr>
              <w:t>1,60</w:t>
            </w:r>
          </w:p>
        </w:tc>
        <w:tc>
          <w:tcPr>
            <w:tcW w:w="216" w:type="pct"/>
            <w:tcBorders>
              <w:top w:val="nil"/>
              <w:left w:val="nil"/>
              <w:bottom w:val="single" w:sz="4" w:space="0" w:color="auto"/>
              <w:right w:val="single" w:sz="4" w:space="0" w:color="auto"/>
            </w:tcBorders>
            <w:shd w:val="clear" w:color="000000" w:fill="C5D9F1"/>
            <w:noWrap/>
            <w:vAlign w:val="center"/>
            <w:hideMark/>
          </w:tcPr>
          <w:p w:rsidR="00B57F35" w:rsidRPr="00B57F35" w:rsidRDefault="00B57F35" w:rsidP="00B57F35">
            <w:pPr>
              <w:spacing w:after="0" w:line="240" w:lineRule="auto"/>
              <w:jc w:val="center"/>
              <w:rPr>
                <w:rFonts w:ascii="Arial CE" w:eastAsia="Times New Roman" w:hAnsi="Arial CE" w:cs="Arial CE"/>
                <w:sz w:val="18"/>
                <w:szCs w:val="18"/>
                <w:lang w:eastAsia="pl-PL"/>
              </w:rPr>
            </w:pPr>
            <w:r w:rsidRPr="00B57F35">
              <w:rPr>
                <w:rFonts w:ascii="Arial CE" w:eastAsia="Times New Roman" w:hAnsi="Arial CE" w:cs="Arial CE"/>
                <w:sz w:val="18"/>
                <w:szCs w:val="18"/>
                <w:lang w:eastAsia="pl-PL"/>
              </w:rPr>
              <w:t>160,0</w:t>
            </w:r>
          </w:p>
        </w:tc>
        <w:tc>
          <w:tcPr>
            <w:tcW w:w="457" w:type="pct"/>
            <w:tcBorders>
              <w:top w:val="nil"/>
              <w:left w:val="nil"/>
              <w:bottom w:val="single" w:sz="4" w:space="0" w:color="auto"/>
              <w:right w:val="single" w:sz="4" w:space="0" w:color="auto"/>
            </w:tcBorders>
            <w:shd w:val="clear" w:color="000000" w:fill="C5D9F1"/>
            <w:noWrap/>
            <w:vAlign w:val="center"/>
            <w:hideMark/>
          </w:tcPr>
          <w:p w:rsidR="00B57F35" w:rsidRPr="00B57F35" w:rsidRDefault="00B57F35" w:rsidP="00B57F35">
            <w:pPr>
              <w:spacing w:after="0" w:line="240" w:lineRule="auto"/>
              <w:jc w:val="center"/>
              <w:rPr>
                <w:rFonts w:ascii="Arial CE" w:eastAsia="Times New Roman" w:hAnsi="Arial CE" w:cs="Arial CE"/>
                <w:sz w:val="18"/>
                <w:szCs w:val="18"/>
                <w:lang w:eastAsia="pl-PL"/>
              </w:rPr>
            </w:pPr>
            <w:r w:rsidRPr="00B57F35">
              <w:rPr>
                <w:rFonts w:ascii="Arial CE" w:eastAsia="Times New Roman" w:hAnsi="Arial CE" w:cs="Arial CE"/>
                <w:sz w:val="18"/>
                <w:szCs w:val="18"/>
                <w:lang w:eastAsia="pl-PL"/>
              </w:rPr>
              <w:t>N2XH-J 5x35</w:t>
            </w:r>
          </w:p>
        </w:tc>
        <w:tc>
          <w:tcPr>
            <w:tcW w:w="137" w:type="pct"/>
            <w:tcBorders>
              <w:top w:val="nil"/>
              <w:left w:val="nil"/>
              <w:bottom w:val="single" w:sz="4" w:space="0" w:color="auto"/>
              <w:right w:val="single" w:sz="4" w:space="0" w:color="auto"/>
            </w:tcBorders>
            <w:shd w:val="clear" w:color="000000" w:fill="C5D9F1"/>
            <w:noWrap/>
            <w:vAlign w:val="center"/>
            <w:hideMark/>
          </w:tcPr>
          <w:p w:rsidR="00B57F35" w:rsidRPr="00B57F35" w:rsidRDefault="00B57F35" w:rsidP="00B57F35">
            <w:pPr>
              <w:spacing w:after="0" w:line="240" w:lineRule="auto"/>
              <w:jc w:val="center"/>
              <w:rPr>
                <w:rFonts w:ascii="Arial CE" w:eastAsia="Times New Roman" w:hAnsi="Arial CE" w:cs="Arial CE"/>
                <w:sz w:val="18"/>
                <w:szCs w:val="18"/>
                <w:lang w:eastAsia="pl-PL"/>
              </w:rPr>
            </w:pPr>
            <w:r w:rsidRPr="00B57F35">
              <w:rPr>
                <w:rFonts w:ascii="Arial CE" w:eastAsia="Times New Roman" w:hAnsi="Arial CE" w:cs="Arial CE"/>
                <w:sz w:val="18"/>
                <w:szCs w:val="18"/>
                <w:lang w:eastAsia="pl-PL"/>
              </w:rPr>
              <w:t>35</w:t>
            </w:r>
          </w:p>
        </w:tc>
        <w:tc>
          <w:tcPr>
            <w:tcW w:w="143" w:type="pct"/>
            <w:tcBorders>
              <w:top w:val="nil"/>
              <w:left w:val="nil"/>
              <w:bottom w:val="single" w:sz="4" w:space="0" w:color="auto"/>
              <w:right w:val="single" w:sz="4" w:space="0" w:color="auto"/>
            </w:tcBorders>
            <w:shd w:val="clear" w:color="000000" w:fill="C5D9F1"/>
            <w:noWrap/>
            <w:vAlign w:val="center"/>
            <w:hideMark/>
          </w:tcPr>
          <w:p w:rsidR="00B57F35" w:rsidRPr="00B57F35" w:rsidRDefault="00B57F35" w:rsidP="00B57F35">
            <w:pPr>
              <w:spacing w:after="0" w:line="240" w:lineRule="auto"/>
              <w:jc w:val="center"/>
              <w:rPr>
                <w:rFonts w:ascii="Arial CE" w:eastAsia="Times New Roman" w:hAnsi="Arial CE" w:cs="Arial CE"/>
                <w:sz w:val="18"/>
                <w:szCs w:val="18"/>
                <w:lang w:eastAsia="pl-PL"/>
              </w:rPr>
            </w:pPr>
            <w:r w:rsidRPr="00B57F35">
              <w:rPr>
                <w:rFonts w:ascii="Arial CE" w:eastAsia="Times New Roman" w:hAnsi="Arial CE" w:cs="Arial CE"/>
                <w:sz w:val="18"/>
                <w:szCs w:val="18"/>
                <w:lang w:eastAsia="pl-PL"/>
              </w:rPr>
              <w:t>55</w:t>
            </w:r>
          </w:p>
        </w:tc>
        <w:tc>
          <w:tcPr>
            <w:tcW w:w="132" w:type="pct"/>
            <w:tcBorders>
              <w:top w:val="nil"/>
              <w:left w:val="nil"/>
              <w:bottom w:val="single" w:sz="4" w:space="0" w:color="auto"/>
              <w:right w:val="single" w:sz="4" w:space="0" w:color="auto"/>
            </w:tcBorders>
            <w:shd w:val="clear" w:color="000000" w:fill="C5D9F1"/>
            <w:noWrap/>
            <w:vAlign w:val="center"/>
            <w:hideMark/>
          </w:tcPr>
          <w:p w:rsidR="00B57F35" w:rsidRPr="00B57F35" w:rsidRDefault="00B57F35" w:rsidP="00B57F35">
            <w:pPr>
              <w:spacing w:after="0" w:line="240" w:lineRule="auto"/>
              <w:jc w:val="center"/>
              <w:rPr>
                <w:rFonts w:ascii="Arial CE" w:eastAsia="Times New Roman" w:hAnsi="Arial CE" w:cs="Arial CE"/>
                <w:sz w:val="18"/>
                <w:szCs w:val="18"/>
                <w:lang w:eastAsia="pl-PL"/>
              </w:rPr>
            </w:pPr>
            <w:r w:rsidRPr="00B57F35">
              <w:rPr>
                <w:rFonts w:ascii="Arial CE" w:eastAsia="Times New Roman" w:hAnsi="Arial CE" w:cs="Arial CE"/>
                <w:sz w:val="18"/>
                <w:szCs w:val="18"/>
                <w:lang w:eastAsia="pl-PL"/>
              </w:rPr>
              <w:t>B2</w:t>
            </w:r>
          </w:p>
        </w:tc>
        <w:tc>
          <w:tcPr>
            <w:tcW w:w="161" w:type="pct"/>
            <w:tcBorders>
              <w:top w:val="nil"/>
              <w:left w:val="nil"/>
              <w:bottom w:val="single" w:sz="4" w:space="0" w:color="auto"/>
              <w:right w:val="single" w:sz="4" w:space="0" w:color="auto"/>
            </w:tcBorders>
            <w:shd w:val="clear" w:color="000000" w:fill="C5D9F1"/>
            <w:noWrap/>
            <w:vAlign w:val="center"/>
            <w:hideMark/>
          </w:tcPr>
          <w:p w:rsidR="00B57F35" w:rsidRPr="00B57F35" w:rsidRDefault="00B57F35" w:rsidP="00B57F35">
            <w:pPr>
              <w:spacing w:after="0" w:line="240" w:lineRule="auto"/>
              <w:jc w:val="center"/>
              <w:rPr>
                <w:rFonts w:ascii="Arial CE" w:eastAsia="Times New Roman" w:hAnsi="Arial CE" w:cs="Arial CE"/>
                <w:sz w:val="18"/>
                <w:szCs w:val="18"/>
                <w:lang w:eastAsia="pl-PL"/>
              </w:rPr>
            </w:pPr>
            <w:r w:rsidRPr="00B57F35">
              <w:rPr>
                <w:rFonts w:ascii="Arial CE" w:eastAsia="Times New Roman" w:hAnsi="Arial CE" w:cs="Arial CE"/>
                <w:sz w:val="18"/>
                <w:szCs w:val="18"/>
                <w:lang w:eastAsia="pl-PL"/>
              </w:rPr>
              <w:t>128</w:t>
            </w:r>
          </w:p>
        </w:tc>
        <w:tc>
          <w:tcPr>
            <w:tcW w:w="179" w:type="pct"/>
            <w:tcBorders>
              <w:top w:val="nil"/>
              <w:left w:val="nil"/>
              <w:bottom w:val="single" w:sz="4" w:space="0" w:color="auto"/>
              <w:right w:val="single" w:sz="4" w:space="0" w:color="auto"/>
            </w:tcBorders>
            <w:shd w:val="clear" w:color="000000" w:fill="C5D9F1"/>
            <w:noWrap/>
            <w:vAlign w:val="center"/>
            <w:hideMark/>
          </w:tcPr>
          <w:p w:rsidR="00B57F35" w:rsidRPr="00B57F35" w:rsidRDefault="00B57F35" w:rsidP="00B57F35">
            <w:pPr>
              <w:spacing w:after="0" w:line="240" w:lineRule="auto"/>
              <w:jc w:val="center"/>
              <w:rPr>
                <w:rFonts w:ascii="Arial CE" w:eastAsia="Times New Roman" w:hAnsi="Arial CE" w:cs="Arial CE"/>
                <w:sz w:val="18"/>
                <w:szCs w:val="18"/>
                <w:lang w:eastAsia="pl-PL"/>
              </w:rPr>
            </w:pPr>
            <w:r w:rsidRPr="00B57F35">
              <w:rPr>
                <w:rFonts w:ascii="Arial CE" w:eastAsia="Times New Roman" w:hAnsi="Arial CE" w:cs="Arial CE"/>
                <w:sz w:val="18"/>
                <w:szCs w:val="18"/>
                <w:lang w:eastAsia="pl-PL"/>
              </w:rPr>
              <w:t>1</w:t>
            </w:r>
          </w:p>
        </w:tc>
        <w:tc>
          <w:tcPr>
            <w:tcW w:w="179" w:type="pct"/>
            <w:tcBorders>
              <w:top w:val="nil"/>
              <w:left w:val="nil"/>
              <w:bottom w:val="single" w:sz="4" w:space="0" w:color="auto"/>
              <w:right w:val="single" w:sz="4" w:space="0" w:color="auto"/>
            </w:tcBorders>
            <w:shd w:val="clear" w:color="000000" w:fill="C5D9F1"/>
            <w:noWrap/>
            <w:vAlign w:val="center"/>
            <w:hideMark/>
          </w:tcPr>
          <w:p w:rsidR="00B57F35" w:rsidRPr="00B57F35" w:rsidRDefault="00B57F35" w:rsidP="00B57F35">
            <w:pPr>
              <w:spacing w:after="0" w:line="240" w:lineRule="auto"/>
              <w:jc w:val="center"/>
              <w:rPr>
                <w:rFonts w:ascii="Arial CE" w:eastAsia="Times New Roman" w:hAnsi="Arial CE" w:cs="Arial CE"/>
                <w:sz w:val="18"/>
                <w:szCs w:val="18"/>
                <w:lang w:eastAsia="pl-PL"/>
              </w:rPr>
            </w:pPr>
            <w:r w:rsidRPr="00B57F35">
              <w:rPr>
                <w:rFonts w:ascii="Arial CE" w:eastAsia="Times New Roman" w:hAnsi="Arial CE" w:cs="Arial CE"/>
                <w:sz w:val="18"/>
                <w:szCs w:val="18"/>
                <w:lang w:eastAsia="pl-PL"/>
              </w:rPr>
              <w:t>128</w:t>
            </w:r>
          </w:p>
        </w:tc>
        <w:tc>
          <w:tcPr>
            <w:tcW w:w="252" w:type="pct"/>
            <w:tcBorders>
              <w:top w:val="nil"/>
              <w:left w:val="nil"/>
              <w:bottom w:val="single" w:sz="4" w:space="0" w:color="auto"/>
              <w:right w:val="single" w:sz="4" w:space="0" w:color="auto"/>
            </w:tcBorders>
            <w:shd w:val="clear" w:color="000000" w:fill="C5D9F1"/>
            <w:noWrap/>
            <w:vAlign w:val="center"/>
            <w:hideMark/>
          </w:tcPr>
          <w:p w:rsidR="00B57F35" w:rsidRPr="00B57F35" w:rsidRDefault="00B57F35" w:rsidP="00B57F35">
            <w:pPr>
              <w:spacing w:after="0" w:line="240" w:lineRule="auto"/>
              <w:jc w:val="center"/>
              <w:rPr>
                <w:rFonts w:ascii="Arial CE" w:eastAsia="Times New Roman" w:hAnsi="Arial CE" w:cs="Arial CE"/>
                <w:sz w:val="18"/>
                <w:szCs w:val="18"/>
                <w:lang w:eastAsia="pl-PL"/>
              </w:rPr>
            </w:pPr>
            <w:r w:rsidRPr="00B57F35">
              <w:rPr>
                <w:rFonts w:ascii="Arial CE" w:eastAsia="Times New Roman" w:hAnsi="Arial CE" w:cs="Arial CE"/>
                <w:sz w:val="18"/>
                <w:szCs w:val="18"/>
                <w:lang w:eastAsia="pl-PL"/>
              </w:rPr>
              <w:t>185,60</w:t>
            </w:r>
          </w:p>
        </w:tc>
        <w:tc>
          <w:tcPr>
            <w:tcW w:w="187"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rsidR="00B57F35" w:rsidRPr="00B57F35" w:rsidRDefault="00B57F35" w:rsidP="00B57F35">
            <w:pPr>
              <w:spacing w:after="0" w:line="240" w:lineRule="auto"/>
              <w:jc w:val="center"/>
              <w:rPr>
                <w:rFonts w:ascii="Arial CE" w:eastAsia="Times New Roman" w:hAnsi="Arial CE" w:cs="Arial CE"/>
                <w:b/>
                <w:bCs/>
                <w:color w:val="006100"/>
                <w:sz w:val="18"/>
                <w:szCs w:val="18"/>
                <w:lang w:eastAsia="pl-PL"/>
              </w:rPr>
            </w:pPr>
            <w:r w:rsidRPr="00B57F35">
              <w:rPr>
                <w:rFonts w:ascii="Arial CE" w:eastAsia="Times New Roman" w:hAnsi="Arial CE" w:cs="Arial CE"/>
                <w:b/>
                <w:bCs/>
                <w:color w:val="006100"/>
                <w:sz w:val="18"/>
                <w:szCs w:val="18"/>
                <w:lang w:eastAsia="pl-PL"/>
              </w:rPr>
              <w:t>TAK</w:t>
            </w:r>
          </w:p>
        </w:tc>
        <w:tc>
          <w:tcPr>
            <w:tcW w:w="187"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rsidR="00B57F35" w:rsidRPr="00B57F35" w:rsidRDefault="00B57F35" w:rsidP="00B57F35">
            <w:pPr>
              <w:spacing w:after="0" w:line="240" w:lineRule="auto"/>
              <w:jc w:val="center"/>
              <w:rPr>
                <w:rFonts w:ascii="Arial CE" w:eastAsia="Times New Roman" w:hAnsi="Arial CE" w:cs="Arial CE"/>
                <w:b/>
                <w:bCs/>
                <w:color w:val="006100"/>
                <w:sz w:val="18"/>
                <w:szCs w:val="18"/>
                <w:lang w:eastAsia="pl-PL"/>
              </w:rPr>
            </w:pPr>
            <w:r w:rsidRPr="00B57F35">
              <w:rPr>
                <w:rFonts w:ascii="Arial CE" w:eastAsia="Times New Roman" w:hAnsi="Arial CE" w:cs="Arial CE"/>
                <w:b/>
                <w:bCs/>
                <w:color w:val="006100"/>
                <w:sz w:val="18"/>
                <w:szCs w:val="18"/>
                <w:lang w:eastAsia="pl-PL"/>
              </w:rPr>
              <w:t>TAK</w:t>
            </w:r>
          </w:p>
        </w:tc>
        <w:tc>
          <w:tcPr>
            <w:tcW w:w="137" w:type="pct"/>
            <w:tcBorders>
              <w:top w:val="nil"/>
              <w:left w:val="nil"/>
              <w:bottom w:val="single" w:sz="4" w:space="0" w:color="auto"/>
              <w:right w:val="single" w:sz="4" w:space="0" w:color="auto"/>
            </w:tcBorders>
            <w:shd w:val="clear" w:color="000000" w:fill="C5D9F1"/>
            <w:noWrap/>
            <w:vAlign w:val="center"/>
            <w:hideMark/>
          </w:tcPr>
          <w:p w:rsidR="00B57F35" w:rsidRPr="00B57F35" w:rsidRDefault="00B57F35" w:rsidP="00B57F35">
            <w:pPr>
              <w:spacing w:after="0" w:line="240" w:lineRule="auto"/>
              <w:jc w:val="center"/>
              <w:rPr>
                <w:rFonts w:ascii="Arial CE" w:eastAsia="Times New Roman" w:hAnsi="Arial CE" w:cs="Arial CE"/>
                <w:sz w:val="18"/>
                <w:szCs w:val="18"/>
                <w:lang w:eastAsia="pl-PL"/>
              </w:rPr>
            </w:pPr>
            <w:r w:rsidRPr="00B57F35">
              <w:rPr>
                <w:rFonts w:ascii="Arial CE" w:eastAsia="Times New Roman" w:hAnsi="Arial CE" w:cs="Arial CE"/>
                <w:sz w:val="18"/>
                <w:szCs w:val="18"/>
                <w:lang w:eastAsia="pl-PL"/>
              </w:rPr>
              <w:t>11</w:t>
            </w:r>
          </w:p>
        </w:tc>
        <w:tc>
          <w:tcPr>
            <w:tcW w:w="179" w:type="pct"/>
            <w:tcBorders>
              <w:top w:val="nil"/>
              <w:left w:val="nil"/>
              <w:bottom w:val="single" w:sz="4" w:space="0" w:color="auto"/>
              <w:right w:val="single" w:sz="4" w:space="0" w:color="auto"/>
            </w:tcBorders>
            <w:shd w:val="clear" w:color="000000" w:fill="C5D9F1"/>
            <w:noWrap/>
            <w:vAlign w:val="center"/>
            <w:hideMark/>
          </w:tcPr>
          <w:p w:rsidR="00B57F35" w:rsidRPr="00B57F35" w:rsidRDefault="00B57F35" w:rsidP="00B57F35">
            <w:pPr>
              <w:spacing w:after="0" w:line="240" w:lineRule="auto"/>
              <w:jc w:val="center"/>
              <w:rPr>
                <w:rFonts w:ascii="Arial CE" w:eastAsia="Times New Roman" w:hAnsi="Arial CE" w:cs="Arial CE"/>
                <w:sz w:val="18"/>
                <w:szCs w:val="18"/>
                <w:lang w:eastAsia="pl-PL"/>
              </w:rPr>
            </w:pPr>
            <w:r w:rsidRPr="00B57F35">
              <w:rPr>
                <w:rFonts w:ascii="Arial CE" w:eastAsia="Times New Roman" w:hAnsi="Arial CE" w:cs="Arial CE"/>
                <w:sz w:val="18"/>
                <w:szCs w:val="18"/>
                <w:lang w:eastAsia="pl-PL"/>
              </w:rPr>
              <w:t>0,22</w:t>
            </w:r>
          </w:p>
        </w:tc>
        <w:tc>
          <w:tcPr>
            <w:tcW w:w="187"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rsidR="00B57F35" w:rsidRPr="00B57F35" w:rsidRDefault="00B57F35" w:rsidP="00B57F35">
            <w:pPr>
              <w:spacing w:after="0" w:line="240" w:lineRule="auto"/>
              <w:jc w:val="center"/>
              <w:rPr>
                <w:rFonts w:ascii="Arial CE" w:eastAsia="Times New Roman" w:hAnsi="Arial CE" w:cs="Arial CE"/>
                <w:b/>
                <w:bCs/>
                <w:color w:val="006100"/>
                <w:sz w:val="18"/>
                <w:szCs w:val="18"/>
                <w:lang w:eastAsia="pl-PL"/>
              </w:rPr>
            </w:pPr>
            <w:r w:rsidRPr="00B57F35">
              <w:rPr>
                <w:rFonts w:ascii="Arial CE" w:eastAsia="Times New Roman" w:hAnsi="Arial CE" w:cs="Arial CE"/>
                <w:b/>
                <w:bCs/>
                <w:color w:val="006100"/>
                <w:sz w:val="18"/>
                <w:szCs w:val="18"/>
                <w:lang w:eastAsia="pl-PL"/>
              </w:rPr>
              <w:t>TAK</w:t>
            </w:r>
          </w:p>
        </w:tc>
      </w:tr>
      <w:tr w:rsidR="00B57F35" w:rsidRPr="00B57F35" w:rsidTr="00B57F35">
        <w:trPr>
          <w:trHeight w:val="372"/>
          <w:jc w:val="center"/>
        </w:trPr>
        <w:tc>
          <w:tcPr>
            <w:tcW w:w="541" w:type="pct"/>
            <w:tcBorders>
              <w:top w:val="nil"/>
              <w:left w:val="single" w:sz="4" w:space="0" w:color="auto"/>
              <w:bottom w:val="single" w:sz="4" w:space="0" w:color="auto"/>
              <w:right w:val="single" w:sz="4" w:space="0" w:color="auto"/>
            </w:tcBorders>
            <w:shd w:val="clear" w:color="000000" w:fill="C5D9F1"/>
            <w:vAlign w:val="center"/>
            <w:hideMark/>
          </w:tcPr>
          <w:p w:rsidR="00B57F35" w:rsidRPr="00B57F35" w:rsidRDefault="00B57F35" w:rsidP="00B57F35">
            <w:pPr>
              <w:spacing w:after="0" w:line="240" w:lineRule="auto"/>
              <w:jc w:val="center"/>
              <w:rPr>
                <w:rFonts w:ascii="Arial CE" w:eastAsia="Times New Roman" w:hAnsi="Arial CE" w:cs="Arial CE"/>
                <w:sz w:val="18"/>
                <w:szCs w:val="18"/>
                <w:lang w:eastAsia="pl-PL"/>
              </w:rPr>
            </w:pPr>
            <w:r w:rsidRPr="00B57F35">
              <w:rPr>
                <w:rFonts w:ascii="Arial CE" w:eastAsia="Times New Roman" w:hAnsi="Arial CE" w:cs="Arial CE"/>
                <w:sz w:val="18"/>
                <w:szCs w:val="18"/>
                <w:lang w:eastAsia="pl-PL"/>
              </w:rPr>
              <w:t>Zasilacz UPS</w:t>
            </w:r>
          </w:p>
        </w:tc>
        <w:tc>
          <w:tcPr>
            <w:tcW w:w="216" w:type="pct"/>
            <w:tcBorders>
              <w:top w:val="nil"/>
              <w:left w:val="nil"/>
              <w:bottom w:val="single" w:sz="4" w:space="0" w:color="auto"/>
              <w:right w:val="single" w:sz="4" w:space="0" w:color="auto"/>
            </w:tcBorders>
            <w:shd w:val="clear" w:color="000000" w:fill="C5D9F1"/>
            <w:noWrap/>
            <w:vAlign w:val="center"/>
            <w:hideMark/>
          </w:tcPr>
          <w:p w:rsidR="00B57F35" w:rsidRPr="00B57F35" w:rsidRDefault="00B57F35" w:rsidP="00B57F35">
            <w:pPr>
              <w:spacing w:after="0" w:line="240" w:lineRule="auto"/>
              <w:jc w:val="center"/>
              <w:rPr>
                <w:rFonts w:ascii="Arial CE" w:eastAsia="Times New Roman" w:hAnsi="Arial CE" w:cs="Arial CE"/>
                <w:sz w:val="18"/>
                <w:szCs w:val="18"/>
                <w:lang w:eastAsia="pl-PL"/>
              </w:rPr>
            </w:pPr>
            <w:r w:rsidRPr="00B57F35">
              <w:rPr>
                <w:rFonts w:ascii="Arial CE" w:eastAsia="Times New Roman" w:hAnsi="Arial CE" w:cs="Arial CE"/>
                <w:sz w:val="18"/>
                <w:szCs w:val="18"/>
                <w:lang w:eastAsia="pl-PL"/>
              </w:rPr>
              <w:t>10,00</w:t>
            </w:r>
          </w:p>
        </w:tc>
        <w:tc>
          <w:tcPr>
            <w:tcW w:w="179" w:type="pct"/>
            <w:tcBorders>
              <w:top w:val="nil"/>
              <w:left w:val="nil"/>
              <w:bottom w:val="single" w:sz="4" w:space="0" w:color="auto"/>
              <w:right w:val="single" w:sz="4" w:space="0" w:color="auto"/>
            </w:tcBorders>
            <w:shd w:val="clear" w:color="000000" w:fill="C5D9F1"/>
            <w:noWrap/>
            <w:vAlign w:val="center"/>
            <w:hideMark/>
          </w:tcPr>
          <w:p w:rsidR="00B57F35" w:rsidRPr="00B57F35" w:rsidRDefault="00B57F35" w:rsidP="00B57F35">
            <w:pPr>
              <w:spacing w:after="0" w:line="240" w:lineRule="auto"/>
              <w:jc w:val="center"/>
              <w:rPr>
                <w:rFonts w:ascii="Arial CE" w:eastAsia="Times New Roman" w:hAnsi="Arial CE" w:cs="Arial CE"/>
                <w:sz w:val="18"/>
                <w:szCs w:val="18"/>
                <w:lang w:eastAsia="pl-PL"/>
              </w:rPr>
            </w:pPr>
            <w:r w:rsidRPr="00B57F35">
              <w:rPr>
                <w:rFonts w:ascii="Arial CE" w:eastAsia="Times New Roman" w:hAnsi="Arial CE" w:cs="Arial CE"/>
                <w:sz w:val="18"/>
                <w:szCs w:val="18"/>
                <w:lang w:eastAsia="pl-PL"/>
              </w:rPr>
              <w:t>1,00</w:t>
            </w:r>
          </w:p>
        </w:tc>
        <w:tc>
          <w:tcPr>
            <w:tcW w:w="161" w:type="pct"/>
            <w:tcBorders>
              <w:top w:val="nil"/>
              <w:left w:val="nil"/>
              <w:bottom w:val="single" w:sz="4" w:space="0" w:color="auto"/>
              <w:right w:val="single" w:sz="4" w:space="0" w:color="auto"/>
            </w:tcBorders>
            <w:shd w:val="clear" w:color="000000" w:fill="C5D9F1"/>
            <w:noWrap/>
            <w:vAlign w:val="center"/>
            <w:hideMark/>
          </w:tcPr>
          <w:p w:rsidR="00B57F35" w:rsidRPr="00B57F35" w:rsidRDefault="00B57F35" w:rsidP="00B57F35">
            <w:pPr>
              <w:spacing w:after="0" w:line="240" w:lineRule="auto"/>
              <w:jc w:val="center"/>
              <w:rPr>
                <w:rFonts w:ascii="Arial CE" w:eastAsia="Times New Roman" w:hAnsi="Arial CE" w:cs="Arial CE"/>
                <w:sz w:val="18"/>
                <w:szCs w:val="18"/>
                <w:lang w:eastAsia="pl-PL"/>
              </w:rPr>
            </w:pPr>
            <w:r w:rsidRPr="00B57F35">
              <w:rPr>
                <w:rFonts w:ascii="Arial CE" w:eastAsia="Times New Roman" w:hAnsi="Arial CE" w:cs="Arial CE"/>
                <w:sz w:val="18"/>
                <w:szCs w:val="18"/>
                <w:lang w:eastAsia="pl-PL"/>
              </w:rPr>
              <w:t>230</w:t>
            </w:r>
          </w:p>
        </w:tc>
        <w:tc>
          <w:tcPr>
            <w:tcW w:w="216" w:type="pct"/>
            <w:tcBorders>
              <w:top w:val="nil"/>
              <w:left w:val="nil"/>
              <w:bottom w:val="single" w:sz="4" w:space="0" w:color="auto"/>
              <w:right w:val="single" w:sz="4" w:space="0" w:color="auto"/>
            </w:tcBorders>
            <w:shd w:val="clear" w:color="000000" w:fill="C5D9F1"/>
            <w:noWrap/>
            <w:vAlign w:val="center"/>
            <w:hideMark/>
          </w:tcPr>
          <w:p w:rsidR="00B57F35" w:rsidRPr="00B57F35" w:rsidRDefault="00B57F35" w:rsidP="00B57F35">
            <w:pPr>
              <w:spacing w:after="0" w:line="240" w:lineRule="auto"/>
              <w:jc w:val="center"/>
              <w:rPr>
                <w:rFonts w:ascii="Arial CE" w:eastAsia="Times New Roman" w:hAnsi="Arial CE" w:cs="Arial CE"/>
                <w:sz w:val="18"/>
                <w:szCs w:val="18"/>
                <w:lang w:eastAsia="pl-PL"/>
              </w:rPr>
            </w:pPr>
            <w:r w:rsidRPr="00B57F35">
              <w:rPr>
                <w:rFonts w:ascii="Arial CE" w:eastAsia="Times New Roman" w:hAnsi="Arial CE" w:cs="Arial CE"/>
                <w:sz w:val="18"/>
                <w:szCs w:val="18"/>
                <w:lang w:eastAsia="pl-PL"/>
              </w:rPr>
              <w:t>10,00</w:t>
            </w:r>
          </w:p>
        </w:tc>
        <w:tc>
          <w:tcPr>
            <w:tcW w:w="179" w:type="pct"/>
            <w:tcBorders>
              <w:top w:val="nil"/>
              <w:left w:val="nil"/>
              <w:bottom w:val="single" w:sz="4" w:space="0" w:color="auto"/>
              <w:right w:val="single" w:sz="4" w:space="0" w:color="auto"/>
            </w:tcBorders>
            <w:shd w:val="clear" w:color="000000" w:fill="C5D9F1"/>
            <w:noWrap/>
            <w:vAlign w:val="center"/>
            <w:hideMark/>
          </w:tcPr>
          <w:p w:rsidR="00B57F35" w:rsidRPr="00B57F35" w:rsidRDefault="00B57F35" w:rsidP="00B57F35">
            <w:pPr>
              <w:spacing w:after="0" w:line="240" w:lineRule="auto"/>
              <w:jc w:val="center"/>
              <w:rPr>
                <w:rFonts w:ascii="Arial CE" w:eastAsia="Times New Roman" w:hAnsi="Arial CE" w:cs="Arial CE"/>
                <w:sz w:val="18"/>
                <w:szCs w:val="18"/>
                <w:lang w:eastAsia="pl-PL"/>
              </w:rPr>
            </w:pPr>
            <w:r w:rsidRPr="00B57F35">
              <w:rPr>
                <w:rFonts w:ascii="Arial CE" w:eastAsia="Times New Roman" w:hAnsi="Arial CE" w:cs="Arial CE"/>
                <w:sz w:val="18"/>
                <w:szCs w:val="18"/>
                <w:lang w:eastAsia="pl-PL"/>
              </w:rPr>
              <w:t>1,00</w:t>
            </w:r>
          </w:p>
        </w:tc>
        <w:tc>
          <w:tcPr>
            <w:tcW w:w="216" w:type="pct"/>
            <w:tcBorders>
              <w:top w:val="nil"/>
              <w:left w:val="nil"/>
              <w:bottom w:val="single" w:sz="4" w:space="0" w:color="auto"/>
              <w:right w:val="single" w:sz="4" w:space="0" w:color="auto"/>
            </w:tcBorders>
            <w:shd w:val="clear" w:color="000000" w:fill="C5D9F1"/>
            <w:noWrap/>
            <w:vAlign w:val="center"/>
            <w:hideMark/>
          </w:tcPr>
          <w:p w:rsidR="00B57F35" w:rsidRPr="00B57F35" w:rsidRDefault="00B57F35" w:rsidP="00B57F35">
            <w:pPr>
              <w:spacing w:after="0" w:line="240" w:lineRule="auto"/>
              <w:jc w:val="center"/>
              <w:rPr>
                <w:rFonts w:ascii="Arial CE" w:eastAsia="Times New Roman" w:hAnsi="Arial CE" w:cs="Arial CE"/>
                <w:sz w:val="18"/>
                <w:szCs w:val="18"/>
                <w:lang w:eastAsia="pl-PL"/>
              </w:rPr>
            </w:pPr>
            <w:r w:rsidRPr="00B57F35">
              <w:rPr>
                <w:rFonts w:ascii="Arial CE" w:eastAsia="Times New Roman" w:hAnsi="Arial CE" w:cs="Arial CE"/>
                <w:sz w:val="18"/>
                <w:szCs w:val="18"/>
                <w:lang w:eastAsia="pl-PL"/>
              </w:rPr>
              <w:t>43,48</w:t>
            </w:r>
          </w:p>
        </w:tc>
        <w:tc>
          <w:tcPr>
            <w:tcW w:w="216" w:type="pct"/>
            <w:tcBorders>
              <w:top w:val="nil"/>
              <w:left w:val="nil"/>
              <w:bottom w:val="single" w:sz="4" w:space="0" w:color="auto"/>
              <w:right w:val="single" w:sz="4" w:space="0" w:color="auto"/>
            </w:tcBorders>
            <w:shd w:val="clear" w:color="000000" w:fill="C5D9F1"/>
            <w:noWrap/>
            <w:vAlign w:val="center"/>
            <w:hideMark/>
          </w:tcPr>
          <w:p w:rsidR="00B57F35" w:rsidRPr="00B57F35" w:rsidRDefault="00B57F35" w:rsidP="00B57F35">
            <w:pPr>
              <w:spacing w:after="0" w:line="240" w:lineRule="auto"/>
              <w:jc w:val="center"/>
              <w:rPr>
                <w:rFonts w:ascii="Arial CE" w:eastAsia="Times New Roman" w:hAnsi="Arial CE" w:cs="Arial CE"/>
                <w:sz w:val="18"/>
                <w:szCs w:val="18"/>
                <w:lang w:eastAsia="pl-PL"/>
              </w:rPr>
            </w:pPr>
            <w:r w:rsidRPr="00B57F35">
              <w:rPr>
                <w:rFonts w:ascii="Arial CE" w:eastAsia="Times New Roman" w:hAnsi="Arial CE" w:cs="Arial CE"/>
                <w:sz w:val="18"/>
                <w:szCs w:val="18"/>
                <w:lang w:eastAsia="pl-PL"/>
              </w:rPr>
              <w:t>54,35</w:t>
            </w:r>
          </w:p>
        </w:tc>
        <w:tc>
          <w:tcPr>
            <w:tcW w:w="161" w:type="pct"/>
            <w:tcBorders>
              <w:top w:val="nil"/>
              <w:left w:val="nil"/>
              <w:bottom w:val="single" w:sz="4" w:space="0" w:color="auto"/>
              <w:right w:val="single" w:sz="4" w:space="0" w:color="auto"/>
            </w:tcBorders>
            <w:shd w:val="clear" w:color="000000" w:fill="C5D9F1"/>
            <w:noWrap/>
            <w:vAlign w:val="center"/>
            <w:hideMark/>
          </w:tcPr>
          <w:p w:rsidR="00B57F35" w:rsidRPr="00B57F35" w:rsidRDefault="00B57F35" w:rsidP="00B57F35">
            <w:pPr>
              <w:spacing w:after="0" w:line="240" w:lineRule="auto"/>
              <w:jc w:val="center"/>
              <w:rPr>
                <w:rFonts w:ascii="Arial CE" w:eastAsia="Times New Roman" w:hAnsi="Arial CE" w:cs="Arial CE"/>
                <w:sz w:val="18"/>
                <w:szCs w:val="18"/>
                <w:lang w:eastAsia="pl-PL"/>
              </w:rPr>
            </w:pPr>
            <w:r w:rsidRPr="00B57F35">
              <w:rPr>
                <w:rFonts w:ascii="Arial CE" w:eastAsia="Times New Roman" w:hAnsi="Arial CE" w:cs="Arial CE"/>
                <w:sz w:val="18"/>
                <w:szCs w:val="18"/>
                <w:lang w:eastAsia="pl-PL"/>
              </w:rPr>
              <w:t>63</w:t>
            </w:r>
          </w:p>
        </w:tc>
        <w:tc>
          <w:tcPr>
            <w:tcW w:w="179" w:type="pct"/>
            <w:tcBorders>
              <w:top w:val="nil"/>
              <w:left w:val="nil"/>
              <w:bottom w:val="single" w:sz="4" w:space="0" w:color="auto"/>
              <w:right w:val="single" w:sz="4" w:space="0" w:color="auto"/>
            </w:tcBorders>
            <w:shd w:val="clear" w:color="000000" w:fill="C5D9F1"/>
            <w:noWrap/>
            <w:vAlign w:val="center"/>
            <w:hideMark/>
          </w:tcPr>
          <w:p w:rsidR="00B57F35" w:rsidRPr="00B57F35" w:rsidRDefault="00B57F35" w:rsidP="00B57F35">
            <w:pPr>
              <w:spacing w:after="0" w:line="240" w:lineRule="auto"/>
              <w:jc w:val="center"/>
              <w:rPr>
                <w:rFonts w:ascii="Arial CE" w:eastAsia="Times New Roman" w:hAnsi="Arial CE" w:cs="Arial CE"/>
                <w:sz w:val="18"/>
                <w:szCs w:val="18"/>
                <w:lang w:eastAsia="pl-PL"/>
              </w:rPr>
            </w:pPr>
            <w:r w:rsidRPr="00B57F35">
              <w:rPr>
                <w:rFonts w:ascii="Arial CE" w:eastAsia="Times New Roman" w:hAnsi="Arial CE" w:cs="Arial CE"/>
                <w:sz w:val="18"/>
                <w:szCs w:val="18"/>
                <w:lang w:eastAsia="pl-PL"/>
              </w:rPr>
              <w:t>1,60</w:t>
            </w:r>
          </w:p>
        </w:tc>
        <w:tc>
          <w:tcPr>
            <w:tcW w:w="216" w:type="pct"/>
            <w:tcBorders>
              <w:top w:val="nil"/>
              <w:left w:val="nil"/>
              <w:bottom w:val="single" w:sz="4" w:space="0" w:color="auto"/>
              <w:right w:val="single" w:sz="4" w:space="0" w:color="auto"/>
            </w:tcBorders>
            <w:shd w:val="clear" w:color="000000" w:fill="C5D9F1"/>
            <w:noWrap/>
            <w:vAlign w:val="center"/>
            <w:hideMark/>
          </w:tcPr>
          <w:p w:rsidR="00B57F35" w:rsidRPr="00B57F35" w:rsidRDefault="00B57F35" w:rsidP="00B57F35">
            <w:pPr>
              <w:spacing w:after="0" w:line="240" w:lineRule="auto"/>
              <w:jc w:val="center"/>
              <w:rPr>
                <w:rFonts w:ascii="Arial CE" w:eastAsia="Times New Roman" w:hAnsi="Arial CE" w:cs="Arial CE"/>
                <w:sz w:val="18"/>
                <w:szCs w:val="18"/>
                <w:lang w:eastAsia="pl-PL"/>
              </w:rPr>
            </w:pPr>
            <w:r w:rsidRPr="00B57F35">
              <w:rPr>
                <w:rFonts w:ascii="Arial CE" w:eastAsia="Times New Roman" w:hAnsi="Arial CE" w:cs="Arial CE"/>
                <w:sz w:val="18"/>
                <w:szCs w:val="18"/>
                <w:lang w:eastAsia="pl-PL"/>
              </w:rPr>
              <w:t>100,8</w:t>
            </w:r>
          </w:p>
        </w:tc>
        <w:tc>
          <w:tcPr>
            <w:tcW w:w="457" w:type="pct"/>
            <w:tcBorders>
              <w:top w:val="nil"/>
              <w:left w:val="nil"/>
              <w:bottom w:val="single" w:sz="4" w:space="0" w:color="auto"/>
              <w:right w:val="single" w:sz="4" w:space="0" w:color="auto"/>
            </w:tcBorders>
            <w:shd w:val="clear" w:color="000000" w:fill="C5D9F1"/>
            <w:noWrap/>
            <w:vAlign w:val="center"/>
            <w:hideMark/>
          </w:tcPr>
          <w:p w:rsidR="00B57F35" w:rsidRPr="00B57F35" w:rsidRDefault="00B57F35" w:rsidP="00B57F35">
            <w:pPr>
              <w:spacing w:after="0" w:line="240" w:lineRule="auto"/>
              <w:jc w:val="center"/>
              <w:rPr>
                <w:rFonts w:ascii="Arial CE" w:eastAsia="Times New Roman" w:hAnsi="Arial CE" w:cs="Arial CE"/>
                <w:sz w:val="18"/>
                <w:szCs w:val="18"/>
                <w:lang w:eastAsia="pl-PL"/>
              </w:rPr>
            </w:pPr>
            <w:r w:rsidRPr="00B57F35">
              <w:rPr>
                <w:rFonts w:ascii="Arial CE" w:eastAsia="Times New Roman" w:hAnsi="Arial CE" w:cs="Arial CE"/>
                <w:sz w:val="18"/>
                <w:szCs w:val="18"/>
                <w:lang w:eastAsia="pl-PL"/>
              </w:rPr>
              <w:t>N2XH-J 3x16</w:t>
            </w:r>
          </w:p>
        </w:tc>
        <w:tc>
          <w:tcPr>
            <w:tcW w:w="137" w:type="pct"/>
            <w:tcBorders>
              <w:top w:val="nil"/>
              <w:left w:val="nil"/>
              <w:bottom w:val="single" w:sz="4" w:space="0" w:color="auto"/>
              <w:right w:val="single" w:sz="4" w:space="0" w:color="auto"/>
            </w:tcBorders>
            <w:shd w:val="clear" w:color="000000" w:fill="C5D9F1"/>
            <w:noWrap/>
            <w:vAlign w:val="center"/>
            <w:hideMark/>
          </w:tcPr>
          <w:p w:rsidR="00B57F35" w:rsidRPr="00B57F35" w:rsidRDefault="00B57F35" w:rsidP="00B57F35">
            <w:pPr>
              <w:spacing w:after="0" w:line="240" w:lineRule="auto"/>
              <w:jc w:val="center"/>
              <w:rPr>
                <w:rFonts w:ascii="Arial CE" w:eastAsia="Times New Roman" w:hAnsi="Arial CE" w:cs="Arial CE"/>
                <w:sz w:val="18"/>
                <w:szCs w:val="18"/>
                <w:lang w:eastAsia="pl-PL"/>
              </w:rPr>
            </w:pPr>
            <w:r w:rsidRPr="00B57F35">
              <w:rPr>
                <w:rFonts w:ascii="Arial CE" w:eastAsia="Times New Roman" w:hAnsi="Arial CE" w:cs="Arial CE"/>
                <w:sz w:val="18"/>
                <w:szCs w:val="18"/>
                <w:lang w:eastAsia="pl-PL"/>
              </w:rPr>
              <w:t>16</w:t>
            </w:r>
          </w:p>
        </w:tc>
        <w:tc>
          <w:tcPr>
            <w:tcW w:w="143" w:type="pct"/>
            <w:tcBorders>
              <w:top w:val="nil"/>
              <w:left w:val="nil"/>
              <w:bottom w:val="single" w:sz="4" w:space="0" w:color="auto"/>
              <w:right w:val="single" w:sz="4" w:space="0" w:color="auto"/>
            </w:tcBorders>
            <w:shd w:val="clear" w:color="000000" w:fill="C5D9F1"/>
            <w:noWrap/>
            <w:vAlign w:val="center"/>
            <w:hideMark/>
          </w:tcPr>
          <w:p w:rsidR="00B57F35" w:rsidRPr="00B57F35" w:rsidRDefault="00B57F35" w:rsidP="00B57F35">
            <w:pPr>
              <w:spacing w:after="0" w:line="240" w:lineRule="auto"/>
              <w:jc w:val="center"/>
              <w:rPr>
                <w:rFonts w:ascii="Arial CE" w:eastAsia="Times New Roman" w:hAnsi="Arial CE" w:cs="Arial CE"/>
                <w:sz w:val="18"/>
                <w:szCs w:val="18"/>
                <w:lang w:eastAsia="pl-PL"/>
              </w:rPr>
            </w:pPr>
            <w:r w:rsidRPr="00B57F35">
              <w:rPr>
                <w:rFonts w:ascii="Arial CE" w:eastAsia="Times New Roman" w:hAnsi="Arial CE" w:cs="Arial CE"/>
                <w:sz w:val="18"/>
                <w:szCs w:val="18"/>
                <w:lang w:eastAsia="pl-PL"/>
              </w:rPr>
              <w:t>55</w:t>
            </w:r>
          </w:p>
        </w:tc>
        <w:tc>
          <w:tcPr>
            <w:tcW w:w="132" w:type="pct"/>
            <w:tcBorders>
              <w:top w:val="nil"/>
              <w:left w:val="nil"/>
              <w:bottom w:val="single" w:sz="4" w:space="0" w:color="auto"/>
              <w:right w:val="single" w:sz="4" w:space="0" w:color="auto"/>
            </w:tcBorders>
            <w:shd w:val="clear" w:color="000000" w:fill="C5D9F1"/>
            <w:noWrap/>
            <w:vAlign w:val="center"/>
            <w:hideMark/>
          </w:tcPr>
          <w:p w:rsidR="00B57F35" w:rsidRPr="00B57F35" w:rsidRDefault="00B57F35" w:rsidP="00B57F35">
            <w:pPr>
              <w:spacing w:after="0" w:line="240" w:lineRule="auto"/>
              <w:jc w:val="center"/>
              <w:rPr>
                <w:rFonts w:ascii="Arial CE" w:eastAsia="Times New Roman" w:hAnsi="Arial CE" w:cs="Arial CE"/>
                <w:sz w:val="18"/>
                <w:szCs w:val="18"/>
                <w:lang w:eastAsia="pl-PL"/>
              </w:rPr>
            </w:pPr>
            <w:r w:rsidRPr="00B57F35">
              <w:rPr>
                <w:rFonts w:ascii="Arial CE" w:eastAsia="Times New Roman" w:hAnsi="Arial CE" w:cs="Arial CE"/>
                <w:sz w:val="18"/>
                <w:szCs w:val="18"/>
                <w:lang w:eastAsia="pl-PL"/>
              </w:rPr>
              <w:t>E</w:t>
            </w:r>
          </w:p>
        </w:tc>
        <w:tc>
          <w:tcPr>
            <w:tcW w:w="161" w:type="pct"/>
            <w:tcBorders>
              <w:top w:val="nil"/>
              <w:left w:val="nil"/>
              <w:bottom w:val="single" w:sz="4" w:space="0" w:color="auto"/>
              <w:right w:val="single" w:sz="4" w:space="0" w:color="auto"/>
            </w:tcBorders>
            <w:shd w:val="clear" w:color="000000" w:fill="C5D9F1"/>
            <w:noWrap/>
            <w:vAlign w:val="center"/>
            <w:hideMark/>
          </w:tcPr>
          <w:p w:rsidR="00B57F35" w:rsidRPr="00B57F35" w:rsidRDefault="00B57F35" w:rsidP="00B57F35">
            <w:pPr>
              <w:spacing w:after="0" w:line="240" w:lineRule="auto"/>
              <w:jc w:val="center"/>
              <w:rPr>
                <w:rFonts w:ascii="Arial CE" w:eastAsia="Times New Roman" w:hAnsi="Arial CE" w:cs="Arial CE"/>
                <w:sz w:val="18"/>
                <w:szCs w:val="18"/>
                <w:lang w:eastAsia="pl-PL"/>
              </w:rPr>
            </w:pPr>
            <w:r w:rsidRPr="00B57F35">
              <w:rPr>
                <w:rFonts w:ascii="Arial CE" w:eastAsia="Times New Roman" w:hAnsi="Arial CE" w:cs="Arial CE"/>
                <w:sz w:val="18"/>
                <w:szCs w:val="18"/>
                <w:lang w:eastAsia="pl-PL"/>
              </w:rPr>
              <w:t>115</w:t>
            </w:r>
          </w:p>
        </w:tc>
        <w:tc>
          <w:tcPr>
            <w:tcW w:w="179" w:type="pct"/>
            <w:tcBorders>
              <w:top w:val="nil"/>
              <w:left w:val="nil"/>
              <w:bottom w:val="single" w:sz="4" w:space="0" w:color="auto"/>
              <w:right w:val="single" w:sz="4" w:space="0" w:color="auto"/>
            </w:tcBorders>
            <w:shd w:val="clear" w:color="000000" w:fill="C5D9F1"/>
            <w:noWrap/>
            <w:vAlign w:val="center"/>
            <w:hideMark/>
          </w:tcPr>
          <w:p w:rsidR="00B57F35" w:rsidRPr="00B57F35" w:rsidRDefault="00B57F35" w:rsidP="00B57F35">
            <w:pPr>
              <w:spacing w:after="0" w:line="240" w:lineRule="auto"/>
              <w:jc w:val="center"/>
              <w:rPr>
                <w:rFonts w:ascii="Arial CE" w:eastAsia="Times New Roman" w:hAnsi="Arial CE" w:cs="Arial CE"/>
                <w:sz w:val="18"/>
                <w:szCs w:val="18"/>
                <w:lang w:eastAsia="pl-PL"/>
              </w:rPr>
            </w:pPr>
            <w:r w:rsidRPr="00B57F35">
              <w:rPr>
                <w:rFonts w:ascii="Arial CE" w:eastAsia="Times New Roman" w:hAnsi="Arial CE" w:cs="Arial CE"/>
                <w:sz w:val="18"/>
                <w:szCs w:val="18"/>
                <w:lang w:eastAsia="pl-PL"/>
              </w:rPr>
              <w:t>0,72</w:t>
            </w:r>
          </w:p>
        </w:tc>
        <w:tc>
          <w:tcPr>
            <w:tcW w:w="179" w:type="pct"/>
            <w:tcBorders>
              <w:top w:val="nil"/>
              <w:left w:val="nil"/>
              <w:bottom w:val="single" w:sz="4" w:space="0" w:color="auto"/>
              <w:right w:val="single" w:sz="4" w:space="0" w:color="auto"/>
            </w:tcBorders>
            <w:shd w:val="clear" w:color="000000" w:fill="C5D9F1"/>
            <w:noWrap/>
            <w:vAlign w:val="center"/>
            <w:hideMark/>
          </w:tcPr>
          <w:p w:rsidR="00B57F35" w:rsidRPr="00B57F35" w:rsidRDefault="00B57F35" w:rsidP="00B57F35">
            <w:pPr>
              <w:spacing w:after="0" w:line="240" w:lineRule="auto"/>
              <w:jc w:val="center"/>
              <w:rPr>
                <w:rFonts w:ascii="Arial CE" w:eastAsia="Times New Roman" w:hAnsi="Arial CE" w:cs="Arial CE"/>
                <w:sz w:val="18"/>
                <w:szCs w:val="18"/>
                <w:lang w:eastAsia="pl-PL"/>
              </w:rPr>
            </w:pPr>
            <w:r w:rsidRPr="00B57F35">
              <w:rPr>
                <w:rFonts w:ascii="Arial CE" w:eastAsia="Times New Roman" w:hAnsi="Arial CE" w:cs="Arial CE"/>
                <w:sz w:val="18"/>
                <w:szCs w:val="18"/>
                <w:lang w:eastAsia="pl-PL"/>
              </w:rPr>
              <w:t>82,8</w:t>
            </w:r>
          </w:p>
        </w:tc>
        <w:tc>
          <w:tcPr>
            <w:tcW w:w="252" w:type="pct"/>
            <w:tcBorders>
              <w:top w:val="nil"/>
              <w:left w:val="nil"/>
              <w:bottom w:val="single" w:sz="4" w:space="0" w:color="auto"/>
              <w:right w:val="single" w:sz="4" w:space="0" w:color="auto"/>
            </w:tcBorders>
            <w:shd w:val="clear" w:color="000000" w:fill="C5D9F1"/>
            <w:noWrap/>
            <w:vAlign w:val="center"/>
            <w:hideMark/>
          </w:tcPr>
          <w:p w:rsidR="00B57F35" w:rsidRPr="00B57F35" w:rsidRDefault="00B57F35" w:rsidP="00B57F35">
            <w:pPr>
              <w:spacing w:after="0" w:line="240" w:lineRule="auto"/>
              <w:jc w:val="center"/>
              <w:rPr>
                <w:rFonts w:ascii="Arial CE" w:eastAsia="Times New Roman" w:hAnsi="Arial CE" w:cs="Arial CE"/>
                <w:sz w:val="18"/>
                <w:szCs w:val="18"/>
                <w:lang w:eastAsia="pl-PL"/>
              </w:rPr>
            </w:pPr>
            <w:r w:rsidRPr="00B57F35">
              <w:rPr>
                <w:rFonts w:ascii="Arial CE" w:eastAsia="Times New Roman" w:hAnsi="Arial CE" w:cs="Arial CE"/>
                <w:sz w:val="18"/>
                <w:szCs w:val="18"/>
                <w:lang w:eastAsia="pl-PL"/>
              </w:rPr>
              <w:t>120,06</w:t>
            </w:r>
          </w:p>
        </w:tc>
        <w:tc>
          <w:tcPr>
            <w:tcW w:w="187"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rsidR="00B57F35" w:rsidRPr="00B57F35" w:rsidRDefault="00B57F35" w:rsidP="00B57F35">
            <w:pPr>
              <w:spacing w:after="0" w:line="240" w:lineRule="auto"/>
              <w:jc w:val="center"/>
              <w:rPr>
                <w:rFonts w:ascii="Arial CE" w:eastAsia="Times New Roman" w:hAnsi="Arial CE" w:cs="Arial CE"/>
                <w:b/>
                <w:bCs/>
                <w:color w:val="006100"/>
                <w:sz w:val="18"/>
                <w:szCs w:val="18"/>
                <w:lang w:eastAsia="pl-PL"/>
              </w:rPr>
            </w:pPr>
            <w:r w:rsidRPr="00B57F35">
              <w:rPr>
                <w:rFonts w:ascii="Arial CE" w:eastAsia="Times New Roman" w:hAnsi="Arial CE" w:cs="Arial CE"/>
                <w:b/>
                <w:bCs/>
                <w:color w:val="006100"/>
                <w:sz w:val="18"/>
                <w:szCs w:val="18"/>
                <w:lang w:eastAsia="pl-PL"/>
              </w:rPr>
              <w:t>TAK</w:t>
            </w:r>
          </w:p>
        </w:tc>
        <w:tc>
          <w:tcPr>
            <w:tcW w:w="187"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rsidR="00B57F35" w:rsidRPr="00B57F35" w:rsidRDefault="00B57F35" w:rsidP="00B57F35">
            <w:pPr>
              <w:spacing w:after="0" w:line="240" w:lineRule="auto"/>
              <w:jc w:val="center"/>
              <w:rPr>
                <w:rFonts w:ascii="Arial CE" w:eastAsia="Times New Roman" w:hAnsi="Arial CE" w:cs="Arial CE"/>
                <w:b/>
                <w:bCs/>
                <w:color w:val="006100"/>
                <w:sz w:val="18"/>
                <w:szCs w:val="18"/>
                <w:lang w:eastAsia="pl-PL"/>
              </w:rPr>
            </w:pPr>
            <w:r w:rsidRPr="00B57F35">
              <w:rPr>
                <w:rFonts w:ascii="Arial CE" w:eastAsia="Times New Roman" w:hAnsi="Arial CE" w:cs="Arial CE"/>
                <w:b/>
                <w:bCs/>
                <w:color w:val="006100"/>
                <w:sz w:val="18"/>
                <w:szCs w:val="18"/>
                <w:lang w:eastAsia="pl-PL"/>
              </w:rPr>
              <w:t>TAK</w:t>
            </w:r>
          </w:p>
        </w:tc>
        <w:tc>
          <w:tcPr>
            <w:tcW w:w="137" w:type="pct"/>
            <w:tcBorders>
              <w:top w:val="nil"/>
              <w:left w:val="nil"/>
              <w:bottom w:val="single" w:sz="4" w:space="0" w:color="auto"/>
              <w:right w:val="single" w:sz="4" w:space="0" w:color="auto"/>
            </w:tcBorders>
            <w:shd w:val="clear" w:color="000000" w:fill="C5D9F1"/>
            <w:noWrap/>
            <w:vAlign w:val="center"/>
            <w:hideMark/>
          </w:tcPr>
          <w:p w:rsidR="00B57F35" w:rsidRPr="00B57F35" w:rsidRDefault="00B57F35" w:rsidP="00B57F35">
            <w:pPr>
              <w:spacing w:after="0" w:line="240" w:lineRule="auto"/>
              <w:jc w:val="center"/>
              <w:rPr>
                <w:rFonts w:ascii="Arial CE" w:eastAsia="Times New Roman" w:hAnsi="Arial CE" w:cs="Arial CE"/>
                <w:sz w:val="18"/>
                <w:szCs w:val="18"/>
                <w:lang w:eastAsia="pl-PL"/>
              </w:rPr>
            </w:pPr>
            <w:r w:rsidRPr="00B57F35">
              <w:rPr>
                <w:rFonts w:ascii="Arial CE" w:eastAsia="Times New Roman" w:hAnsi="Arial CE" w:cs="Arial CE"/>
                <w:sz w:val="18"/>
                <w:szCs w:val="18"/>
                <w:lang w:eastAsia="pl-PL"/>
              </w:rPr>
              <w:t>18</w:t>
            </w:r>
          </w:p>
        </w:tc>
        <w:tc>
          <w:tcPr>
            <w:tcW w:w="179" w:type="pct"/>
            <w:tcBorders>
              <w:top w:val="nil"/>
              <w:left w:val="nil"/>
              <w:bottom w:val="single" w:sz="4" w:space="0" w:color="auto"/>
              <w:right w:val="single" w:sz="4" w:space="0" w:color="auto"/>
            </w:tcBorders>
            <w:shd w:val="clear" w:color="000000" w:fill="C5D9F1"/>
            <w:noWrap/>
            <w:vAlign w:val="center"/>
            <w:hideMark/>
          </w:tcPr>
          <w:p w:rsidR="00B57F35" w:rsidRPr="00B57F35" w:rsidRDefault="00B57F35" w:rsidP="00B57F35">
            <w:pPr>
              <w:spacing w:after="0" w:line="240" w:lineRule="auto"/>
              <w:jc w:val="center"/>
              <w:rPr>
                <w:rFonts w:ascii="Arial CE" w:eastAsia="Times New Roman" w:hAnsi="Arial CE" w:cs="Arial CE"/>
                <w:sz w:val="18"/>
                <w:szCs w:val="18"/>
                <w:lang w:eastAsia="pl-PL"/>
              </w:rPr>
            </w:pPr>
            <w:r w:rsidRPr="00B57F35">
              <w:rPr>
                <w:rFonts w:ascii="Arial CE" w:eastAsia="Times New Roman" w:hAnsi="Arial CE" w:cs="Arial CE"/>
                <w:sz w:val="18"/>
                <w:szCs w:val="18"/>
                <w:lang w:eastAsia="pl-PL"/>
              </w:rPr>
              <w:t>0,77</w:t>
            </w:r>
          </w:p>
        </w:tc>
        <w:tc>
          <w:tcPr>
            <w:tcW w:w="187"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rsidR="00B57F35" w:rsidRPr="00B57F35" w:rsidRDefault="00B57F35" w:rsidP="00B57F35">
            <w:pPr>
              <w:spacing w:after="0" w:line="240" w:lineRule="auto"/>
              <w:jc w:val="center"/>
              <w:rPr>
                <w:rFonts w:ascii="Arial CE" w:eastAsia="Times New Roman" w:hAnsi="Arial CE" w:cs="Arial CE"/>
                <w:b/>
                <w:bCs/>
                <w:color w:val="006100"/>
                <w:sz w:val="18"/>
                <w:szCs w:val="18"/>
                <w:lang w:eastAsia="pl-PL"/>
              </w:rPr>
            </w:pPr>
            <w:r w:rsidRPr="00B57F35">
              <w:rPr>
                <w:rFonts w:ascii="Arial CE" w:eastAsia="Times New Roman" w:hAnsi="Arial CE" w:cs="Arial CE"/>
                <w:b/>
                <w:bCs/>
                <w:color w:val="006100"/>
                <w:sz w:val="18"/>
                <w:szCs w:val="18"/>
                <w:lang w:eastAsia="pl-PL"/>
              </w:rPr>
              <w:t>TAK</w:t>
            </w:r>
          </w:p>
        </w:tc>
      </w:tr>
    </w:tbl>
    <w:p w:rsidR="00B57F35" w:rsidRDefault="00B57F35" w:rsidP="00856325">
      <w:pPr>
        <w:spacing w:after="0" w:line="300" w:lineRule="exact"/>
        <w:ind w:firstLine="360"/>
        <w:jc w:val="both"/>
        <w:rPr>
          <w:rFonts w:eastAsia="Times New Roman"/>
          <w:highlight w:val="yellow"/>
          <w:lang w:eastAsia="pl-PL"/>
        </w:rPr>
      </w:pPr>
    </w:p>
    <w:p w:rsidR="0015580B" w:rsidRPr="00FE51AA" w:rsidRDefault="0015580B" w:rsidP="00856325">
      <w:pPr>
        <w:spacing w:after="0" w:line="300" w:lineRule="exact"/>
        <w:ind w:firstLine="360"/>
        <w:jc w:val="both"/>
        <w:rPr>
          <w:rFonts w:eastAsia="Times New Roman"/>
          <w:highlight w:val="yellow"/>
          <w:lang w:eastAsia="pl-PL"/>
        </w:rPr>
      </w:pPr>
    </w:p>
    <w:p w:rsidR="006B1A3B" w:rsidRPr="00FE51AA" w:rsidRDefault="006B1A3B" w:rsidP="00856325">
      <w:pPr>
        <w:spacing w:after="0" w:line="300" w:lineRule="exact"/>
        <w:ind w:firstLine="360"/>
        <w:jc w:val="both"/>
        <w:rPr>
          <w:rFonts w:eastAsia="Times New Roman"/>
          <w:highlight w:val="yellow"/>
          <w:lang w:eastAsia="pl-PL"/>
        </w:rPr>
        <w:sectPr w:rsidR="006B1A3B" w:rsidRPr="00FE51AA" w:rsidSect="000A4BC1">
          <w:pgSz w:w="16838" w:h="11906" w:orient="landscape"/>
          <w:pgMar w:top="1417" w:right="1417" w:bottom="1417" w:left="1417" w:header="708" w:footer="850" w:gutter="0"/>
          <w:cols w:space="708"/>
          <w:docGrid w:linePitch="600" w:charSpace="36864"/>
        </w:sectPr>
      </w:pPr>
    </w:p>
    <w:p w:rsidR="00785A7B" w:rsidRPr="0015580B" w:rsidRDefault="00785A7B" w:rsidP="00603B64">
      <w:pPr>
        <w:pStyle w:val="Nagwek1"/>
        <w:numPr>
          <w:ilvl w:val="1"/>
          <w:numId w:val="2"/>
        </w:numPr>
        <w:spacing w:before="200" w:line="276" w:lineRule="auto"/>
        <w:ind w:left="1287" w:hanging="357"/>
        <w:contextualSpacing/>
        <w:rPr>
          <w:rFonts w:ascii="Arial" w:hAnsi="Arial" w:cs="Arial"/>
          <w:bCs w:val="0"/>
          <w:sz w:val="20"/>
          <w:szCs w:val="20"/>
          <w:lang w:eastAsia="pl-PL"/>
        </w:rPr>
      </w:pPr>
      <w:bookmarkStart w:id="59" w:name="_Toc223506617"/>
      <w:r w:rsidRPr="0015580B">
        <w:rPr>
          <w:rFonts w:ascii="Arial" w:hAnsi="Arial" w:cs="Arial"/>
          <w:bCs w:val="0"/>
          <w:sz w:val="20"/>
          <w:szCs w:val="20"/>
          <w:lang w:eastAsia="pl-PL"/>
        </w:rPr>
        <w:lastRenderedPageBreak/>
        <w:t>Spis rysunków</w:t>
      </w:r>
      <w:bookmarkEnd w:id="59"/>
    </w:p>
    <w:p w:rsidR="006123A5" w:rsidRPr="006123A5" w:rsidRDefault="006123A5" w:rsidP="006123A5">
      <w:pPr>
        <w:pStyle w:val="Akapitzlist"/>
        <w:numPr>
          <w:ilvl w:val="0"/>
          <w:numId w:val="6"/>
        </w:numPr>
        <w:spacing w:after="0" w:line="300" w:lineRule="exact"/>
        <w:jc w:val="both"/>
        <w:rPr>
          <w:rFonts w:eastAsia="Times New Roman"/>
          <w:lang w:eastAsia="pl-PL"/>
        </w:rPr>
      </w:pPr>
      <w:r w:rsidRPr="006123A5">
        <w:rPr>
          <w:rFonts w:eastAsia="Times New Roman"/>
          <w:lang w:eastAsia="pl-PL"/>
        </w:rPr>
        <w:t>Plan sytuacyjny - plan sieci elektroenergetycznych (rys. nr T2.5-01)</w:t>
      </w:r>
    </w:p>
    <w:p w:rsidR="006123A5" w:rsidRPr="006123A5" w:rsidRDefault="006123A5" w:rsidP="006123A5">
      <w:pPr>
        <w:pStyle w:val="Akapitzlist"/>
        <w:numPr>
          <w:ilvl w:val="0"/>
          <w:numId w:val="6"/>
        </w:numPr>
        <w:spacing w:after="0" w:line="300" w:lineRule="exact"/>
        <w:jc w:val="both"/>
        <w:rPr>
          <w:rFonts w:eastAsia="Times New Roman"/>
          <w:lang w:eastAsia="pl-PL"/>
        </w:rPr>
      </w:pPr>
      <w:r w:rsidRPr="006123A5">
        <w:rPr>
          <w:rFonts w:eastAsia="Times New Roman"/>
          <w:lang w:eastAsia="pl-PL"/>
        </w:rPr>
        <w:t>Plan sytuacyjny - plan sieci uziemienia (rys. nr T2.5-03)</w:t>
      </w:r>
    </w:p>
    <w:p w:rsidR="006123A5" w:rsidRPr="006123A5" w:rsidRDefault="006123A5" w:rsidP="006123A5">
      <w:pPr>
        <w:pStyle w:val="Akapitzlist"/>
        <w:numPr>
          <w:ilvl w:val="0"/>
          <w:numId w:val="6"/>
        </w:numPr>
        <w:spacing w:after="0" w:line="300" w:lineRule="exact"/>
        <w:jc w:val="both"/>
        <w:rPr>
          <w:rFonts w:eastAsia="Times New Roman"/>
          <w:lang w:eastAsia="pl-PL"/>
        </w:rPr>
      </w:pPr>
      <w:r w:rsidRPr="006123A5">
        <w:rPr>
          <w:rFonts w:eastAsia="Times New Roman"/>
          <w:lang w:eastAsia="pl-PL"/>
        </w:rPr>
        <w:t>Plan sytuacyjny - plan sieci niskoprądowych (rys. nr T2.5-04)</w:t>
      </w:r>
    </w:p>
    <w:p w:rsidR="006123A5" w:rsidRPr="006123A5" w:rsidRDefault="006123A5" w:rsidP="006123A5">
      <w:pPr>
        <w:pStyle w:val="Akapitzlist"/>
        <w:numPr>
          <w:ilvl w:val="0"/>
          <w:numId w:val="6"/>
        </w:numPr>
        <w:spacing w:after="0" w:line="300" w:lineRule="exact"/>
        <w:jc w:val="both"/>
        <w:rPr>
          <w:rFonts w:eastAsia="Times New Roman"/>
          <w:lang w:eastAsia="pl-PL"/>
        </w:rPr>
      </w:pPr>
      <w:r w:rsidRPr="006123A5">
        <w:rPr>
          <w:rFonts w:eastAsia="Times New Roman"/>
          <w:lang w:eastAsia="pl-PL"/>
        </w:rPr>
        <w:t>Plan sytuacyjny - plan kanalizacji kablowej (rys. nr T2.5-11)</w:t>
      </w:r>
    </w:p>
    <w:p w:rsidR="00191CB2" w:rsidRPr="006123A5" w:rsidRDefault="00191CB2" w:rsidP="00191CB2">
      <w:pPr>
        <w:pStyle w:val="Akapitzlist"/>
        <w:numPr>
          <w:ilvl w:val="0"/>
          <w:numId w:val="6"/>
        </w:numPr>
        <w:spacing w:after="0" w:line="300" w:lineRule="exact"/>
        <w:jc w:val="both"/>
        <w:rPr>
          <w:rFonts w:eastAsia="Times New Roman"/>
          <w:lang w:eastAsia="pl-PL"/>
        </w:rPr>
      </w:pPr>
      <w:r w:rsidRPr="006123A5">
        <w:rPr>
          <w:rFonts w:eastAsia="Times New Roman"/>
          <w:lang w:eastAsia="pl-PL"/>
        </w:rPr>
        <w:t>Rzut fundamentów - przepusty i studnie podposadzkowe (rys. nr T3.6-01)</w:t>
      </w:r>
    </w:p>
    <w:p w:rsidR="00191CB2" w:rsidRPr="006123A5" w:rsidRDefault="00191CB2" w:rsidP="00191CB2">
      <w:pPr>
        <w:pStyle w:val="Akapitzlist"/>
        <w:numPr>
          <w:ilvl w:val="0"/>
          <w:numId w:val="6"/>
        </w:numPr>
        <w:spacing w:after="0" w:line="300" w:lineRule="exact"/>
        <w:jc w:val="both"/>
        <w:rPr>
          <w:rFonts w:eastAsia="Times New Roman"/>
          <w:lang w:eastAsia="pl-PL"/>
        </w:rPr>
      </w:pPr>
      <w:r w:rsidRPr="006123A5">
        <w:rPr>
          <w:rFonts w:eastAsia="Times New Roman"/>
          <w:lang w:eastAsia="pl-PL"/>
        </w:rPr>
        <w:t>Rzut przyziemia - plan tras koryt kablowych (rys. nr T3.6-02)</w:t>
      </w:r>
    </w:p>
    <w:p w:rsidR="00191CB2" w:rsidRPr="006123A5" w:rsidRDefault="00191CB2" w:rsidP="00191CB2">
      <w:pPr>
        <w:pStyle w:val="Akapitzlist"/>
        <w:numPr>
          <w:ilvl w:val="0"/>
          <w:numId w:val="6"/>
        </w:numPr>
        <w:spacing w:after="0" w:line="300" w:lineRule="exact"/>
        <w:jc w:val="both"/>
        <w:rPr>
          <w:rFonts w:eastAsia="Times New Roman"/>
          <w:lang w:eastAsia="pl-PL"/>
        </w:rPr>
      </w:pPr>
      <w:r w:rsidRPr="006123A5">
        <w:rPr>
          <w:rFonts w:eastAsia="Times New Roman"/>
          <w:lang w:eastAsia="pl-PL"/>
        </w:rPr>
        <w:t>Rzut przyziemia - plan instalacji gniazd (rys. nr T3.6-03)</w:t>
      </w:r>
    </w:p>
    <w:p w:rsidR="00191CB2" w:rsidRPr="006123A5" w:rsidRDefault="00191CB2" w:rsidP="00191CB2">
      <w:pPr>
        <w:pStyle w:val="Akapitzlist"/>
        <w:numPr>
          <w:ilvl w:val="0"/>
          <w:numId w:val="6"/>
        </w:numPr>
        <w:spacing w:after="0" w:line="300" w:lineRule="exact"/>
        <w:jc w:val="both"/>
        <w:rPr>
          <w:rFonts w:eastAsia="Times New Roman"/>
          <w:lang w:eastAsia="pl-PL"/>
        </w:rPr>
      </w:pPr>
      <w:r w:rsidRPr="006123A5">
        <w:rPr>
          <w:rFonts w:eastAsia="Times New Roman"/>
          <w:lang w:eastAsia="pl-PL"/>
        </w:rPr>
        <w:t>Rzut sufitu - plan instalacji oświetlenia (rys. nr T3.6-04)</w:t>
      </w:r>
    </w:p>
    <w:p w:rsidR="00191CB2" w:rsidRPr="006123A5" w:rsidRDefault="00191CB2" w:rsidP="00191CB2">
      <w:pPr>
        <w:pStyle w:val="Akapitzlist"/>
        <w:numPr>
          <w:ilvl w:val="0"/>
          <w:numId w:val="6"/>
        </w:numPr>
        <w:spacing w:after="0" w:line="300" w:lineRule="exact"/>
        <w:jc w:val="both"/>
        <w:rPr>
          <w:rFonts w:eastAsia="Times New Roman"/>
          <w:lang w:eastAsia="pl-PL"/>
        </w:rPr>
      </w:pPr>
      <w:r w:rsidRPr="006123A5">
        <w:rPr>
          <w:rFonts w:eastAsia="Times New Roman"/>
          <w:lang w:eastAsia="pl-PL"/>
        </w:rPr>
        <w:t>Rzut dachu - plan instalacji odgromowej (rys. nr T3.6-05)</w:t>
      </w:r>
    </w:p>
    <w:p w:rsidR="00191CB2" w:rsidRDefault="00191CB2" w:rsidP="00191CB2">
      <w:pPr>
        <w:pStyle w:val="Akapitzlist"/>
        <w:numPr>
          <w:ilvl w:val="0"/>
          <w:numId w:val="6"/>
        </w:numPr>
        <w:spacing w:after="0" w:line="300" w:lineRule="exact"/>
        <w:jc w:val="both"/>
        <w:rPr>
          <w:rFonts w:eastAsia="Times New Roman"/>
          <w:lang w:eastAsia="pl-PL"/>
        </w:rPr>
      </w:pPr>
      <w:r w:rsidRPr="00324559">
        <w:rPr>
          <w:rFonts w:eastAsia="Times New Roman"/>
          <w:lang w:eastAsia="pl-PL"/>
        </w:rPr>
        <w:t>Schemat rozdzielnicy RG (rys. nr T3.6-06)</w:t>
      </w:r>
    </w:p>
    <w:p w:rsidR="00324559" w:rsidRPr="00324559" w:rsidRDefault="00324559" w:rsidP="00324559">
      <w:pPr>
        <w:pStyle w:val="Akapitzlist"/>
        <w:numPr>
          <w:ilvl w:val="0"/>
          <w:numId w:val="6"/>
        </w:numPr>
        <w:spacing w:after="0" w:line="300" w:lineRule="exact"/>
        <w:jc w:val="both"/>
        <w:rPr>
          <w:rFonts w:eastAsia="Times New Roman"/>
          <w:lang w:eastAsia="pl-PL"/>
        </w:rPr>
      </w:pPr>
      <w:r>
        <w:rPr>
          <w:rFonts w:eastAsia="Times New Roman"/>
          <w:lang w:eastAsia="pl-PL"/>
        </w:rPr>
        <w:t>Prefabrykacja</w:t>
      </w:r>
      <w:r w:rsidRPr="00324559">
        <w:rPr>
          <w:rFonts w:eastAsia="Times New Roman"/>
          <w:lang w:eastAsia="pl-PL"/>
        </w:rPr>
        <w:t xml:space="preserve"> </w:t>
      </w:r>
      <w:r>
        <w:rPr>
          <w:rFonts w:eastAsia="Times New Roman"/>
          <w:lang w:eastAsia="pl-PL"/>
        </w:rPr>
        <w:t>rozdzielnicy RG (rys. nr T3.6-07</w:t>
      </w:r>
      <w:r w:rsidRPr="00324559">
        <w:rPr>
          <w:rFonts w:eastAsia="Times New Roman"/>
          <w:lang w:eastAsia="pl-PL"/>
        </w:rPr>
        <w:t>)</w:t>
      </w:r>
    </w:p>
    <w:p w:rsidR="00191CB2" w:rsidRPr="00324559" w:rsidRDefault="00191CB2" w:rsidP="00191CB2">
      <w:pPr>
        <w:pStyle w:val="Akapitzlist"/>
        <w:numPr>
          <w:ilvl w:val="0"/>
          <w:numId w:val="6"/>
        </w:numPr>
        <w:spacing w:after="0" w:line="300" w:lineRule="exact"/>
        <w:jc w:val="both"/>
        <w:rPr>
          <w:rFonts w:eastAsia="Times New Roman"/>
          <w:lang w:eastAsia="pl-PL"/>
        </w:rPr>
      </w:pPr>
      <w:r w:rsidRPr="00324559">
        <w:rPr>
          <w:rFonts w:eastAsia="Times New Roman"/>
          <w:lang w:eastAsia="pl-PL"/>
        </w:rPr>
        <w:t>Projekt przeciwpożarowego wyłącznika prądu i schemat zasilania (rys. nr T3.6-08)</w:t>
      </w:r>
    </w:p>
    <w:p w:rsidR="00191CB2" w:rsidRPr="00324559" w:rsidRDefault="00191CB2" w:rsidP="00191CB2">
      <w:pPr>
        <w:pStyle w:val="Akapitzlist"/>
        <w:numPr>
          <w:ilvl w:val="0"/>
          <w:numId w:val="6"/>
        </w:numPr>
        <w:spacing w:after="0" w:line="300" w:lineRule="exact"/>
        <w:jc w:val="both"/>
        <w:rPr>
          <w:rFonts w:eastAsia="Times New Roman"/>
          <w:lang w:eastAsia="pl-PL"/>
        </w:rPr>
      </w:pPr>
      <w:r w:rsidRPr="00324559">
        <w:rPr>
          <w:rFonts w:eastAsia="Times New Roman"/>
          <w:lang w:eastAsia="pl-PL"/>
        </w:rPr>
        <w:t>Rzut przyziemia - system sygnalizacji pożaru (rys. nr T3.6-09)</w:t>
      </w:r>
    </w:p>
    <w:p w:rsidR="00191CB2" w:rsidRPr="00324559" w:rsidRDefault="00191CB2" w:rsidP="00191CB2">
      <w:pPr>
        <w:pStyle w:val="Akapitzlist"/>
        <w:numPr>
          <w:ilvl w:val="0"/>
          <w:numId w:val="6"/>
        </w:numPr>
        <w:spacing w:after="0" w:line="300" w:lineRule="exact"/>
        <w:jc w:val="both"/>
        <w:rPr>
          <w:rFonts w:eastAsia="Times New Roman"/>
          <w:lang w:eastAsia="pl-PL"/>
        </w:rPr>
      </w:pPr>
      <w:r w:rsidRPr="00324559">
        <w:rPr>
          <w:rFonts w:eastAsia="Times New Roman"/>
          <w:lang w:eastAsia="pl-PL"/>
        </w:rPr>
        <w:t>Schemat systemu sygnalizacji pożaru (rys. nr T3.6-10)</w:t>
      </w:r>
    </w:p>
    <w:p w:rsidR="00191CB2" w:rsidRPr="00324559" w:rsidRDefault="00191CB2" w:rsidP="00191CB2">
      <w:pPr>
        <w:pStyle w:val="Akapitzlist"/>
        <w:numPr>
          <w:ilvl w:val="0"/>
          <w:numId w:val="6"/>
        </w:numPr>
        <w:spacing w:after="0" w:line="300" w:lineRule="exact"/>
        <w:jc w:val="both"/>
        <w:rPr>
          <w:rFonts w:eastAsia="Times New Roman"/>
          <w:lang w:eastAsia="pl-PL"/>
        </w:rPr>
      </w:pPr>
      <w:r w:rsidRPr="00324559">
        <w:rPr>
          <w:rFonts w:eastAsia="Times New Roman"/>
          <w:lang w:eastAsia="pl-PL"/>
        </w:rPr>
        <w:t>Rzut przyziemia - plan okablowania strukturalnego (rys. nr T3.6-11)</w:t>
      </w:r>
    </w:p>
    <w:p w:rsidR="00191CB2" w:rsidRPr="00324559" w:rsidRDefault="00191CB2" w:rsidP="00191CB2">
      <w:pPr>
        <w:pStyle w:val="Akapitzlist"/>
        <w:numPr>
          <w:ilvl w:val="0"/>
          <w:numId w:val="6"/>
        </w:numPr>
        <w:spacing w:after="0" w:line="300" w:lineRule="exact"/>
        <w:jc w:val="both"/>
        <w:rPr>
          <w:rFonts w:eastAsia="Times New Roman"/>
          <w:lang w:eastAsia="pl-PL"/>
        </w:rPr>
      </w:pPr>
      <w:r w:rsidRPr="00324559">
        <w:rPr>
          <w:rFonts w:eastAsia="Times New Roman"/>
          <w:lang w:eastAsia="pl-PL"/>
        </w:rPr>
        <w:t>Legenda rysunkowa (rys. nr T3.6-12)</w:t>
      </w:r>
    </w:p>
    <w:p w:rsidR="00083BB4" w:rsidRDefault="00191CB2" w:rsidP="00191CB2">
      <w:pPr>
        <w:pStyle w:val="Akapitzlist"/>
        <w:numPr>
          <w:ilvl w:val="0"/>
          <w:numId w:val="6"/>
        </w:numPr>
        <w:spacing w:after="0" w:line="300" w:lineRule="exact"/>
        <w:jc w:val="both"/>
        <w:rPr>
          <w:rFonts w:eastAsia="Times New Roman"/>
          <w:lang w:eastAsia="pl-PL"/>
        </w:rPr>
      </w:pPr>
      <w:r w:rsidRPr="00324559">
        <w:rPr>
          <w:rFonts w:eastAsia="Times New Roman"/>
          <w:lang w:eastAsia="pl-PL"/>
        </w:rPr>
        <w:t>Widok elewacji i wyposażenia złącza ZSA (rys. nr T3.6-13)</w:t>
      </w:r>
    </w:p>
    <w:p w:rsidR="00897921" w:rsidRPr="00897921" w:rsidRDefault="00897921" w:rsidP="00897921">
      <w:pPr>
        <w:pStyle w:val="Akapitzlist"/>
        <w:numPr>
          <w:ilvl w:val="0"/>
          <w:numId w:val="6"/>
        </w:numPr>
        <w:spacing w:after="0" w:line="300" w:lineRule="exact"/>
        <w:jc w:val="both"/>
        <w:rPr>
          <w:rFonts w:eastAsia="Times New Roman"/>
          <w:lang w:eastAsia="pl-PL"/>
        </w:rPr>
      </w:pPr>
      <w:r>
        <w:rPr>
          <w:rFonts w:eastAsia="Times New Roman"/>
          <w:lang w:eastAsia="pl-PL"/>
        </w:rPr>
        <w:t>Wiata paliwowa</w:t>
      </w:r>
      <w:r w:rsidRPr="006123A5">
        <w:rPr>
          <w:rFonts w:eastAsia="Times New Roman"/>
          <w:lang w:eastAsia="pl-PL"/>
        </w:rPr>
        <w:t xml:space="preserve"> - </w:t>
      </w:r>
      <w:r>
        <w:rPr>
          <w:rFonts w:eastAsia="Times New Roman"/>
          <w:lang w:eastAsia="pl-PL"/>
        </w:rPr>
        <w:t>instalacje elektryczne (rys. nr T4</w:t>
      </w:r>
      <w:r w:rsidRPr="006123A5">
        <w:rPr>
          <w:rFonts w:eastAsia="Times New Roman"/>
          <w:lang w:eastAsia="pl-PL"/>
        </w:rPr>
        <w:t>.</w:t>
      </w:r>
      <w:r>
        <w:rPr>
          <w:rFonts w:eastAsia="Times New Roman"/>
          <w:lang w:eastAsia="pl-PL"/>
        </w:rPr>
        <w:t>4-01</w:t>
      </w:r>
      <w:r w:rsidRPr="006123A5">
        <w:rPr>
          <w:rFonts w:eastAsia="Times New Roman"/>
          <w:lang w:eastAsia="pl-PL"/>
        </w:rPr>
        <w:t>)</w:t>
      </w:r>
    </w:p>
    <w:p w:rsidR="004C6161" w:rsidRPr="004C6161" w:rsidRDefault="004C6161" w:rsidP="004C6161">
      <w:pPr>
        <w:pStyle w:val="Akapitzlist"/>
        <w:numPr>
          <w:ilvl w:val="0"/>
          <w:numId w:val="6"/>
        </w:numPr>
        <w:spacing w:after="0" w:line="300" w:lineRule="exact"/>
        <w:jc w:val="both"/>
        <w:rPr>
          <w:rFonts w:eastAsia="Times New Roman"/>
          <w:lang w:eastAsia="pl-PL"/>
        </w:rPr>
      </w:pPr>
      <w:r>
        <w:rPr>
          <w:rFonts w:eastAsia="Times New Roman"/>
          <w:lang w:eastAsia="pl-PL"/>
        </w:rPr>
        <w:t>Wiata śmietnikowa</w:t>
      </w:r>
      <w:r w:rsidRPr="006123A5">
        <w:rPr>
          <w:rFonts w:eastAsia="Times New Roman"/>
          <w:lang w:eastAsia="pl-PL"/>
        </w:rPr>
        <w:t xml:space="preserve"> - </w:t>
      </w:r>
      <w:r>
        <w:rPr>
          <w:rFonts w:eastAsia="Times New Roman"/>
          <w:lang w:eastAsia="pl-PL"/>
        </w:rPr>
        <w:t>instalacje elektryczne (rys. nr T9</w:t>
      </w:r>
      <w:r w:rsidRPr="006123A5">
        <w:rPr>
          <w:rFonts w:eastAsia="Times New Roman"/>
          <w:lang w:eastAsia="pl-PL"/>
        </w:rPr>
        <w:t>.</w:t>
      </w:r>
      <w:r>
        <w:rPr>
          <w:rFonts w:eastAsia="Times New Roman"/>
          <w:lang w:eastAsia="pl-PL"/>
        </w:rPr>
        <w:t>5-01</w:t>
      </w:r>
      <w:r w:rsidRPr="006123A5">
        <w:rPr>
          <w:rFonts w:eastAsia="Times New Roman"/>
          <w:lang w:eastAsia="pl-PL"/>
        </w:rPr>
        <w:t>)</w:t>
      </w:r>
    </w:p>
    <w:p w:rsidR="00324559" w:rsidRPr="003A201D" w:rsidRDefault="00324559" w:rsidP="003A201D">
      <w:pPr>
        <w:pStyle w:val="Akapitzlist"/>
        <w:numPr>
          <w:ilvl w:val="0"/>
          <w:numId w:val="6"/>
        </w:numPr>
        <w:spacing w:after="0" w:line="300" w:lineRule="exact"/>
        <w:jc w:val="both"/>
        <w:rPr>
          <w:rFonts w:eastAsia="Times New Roman"/>
          <w:lang w:eastAsia="pl-PL"/>
        </w:rPr>
      </w:pPr>
      <w:r w:rsidRPr="00324559">
        <w:rPr>
          <w:rFonts w:eastAsia="Times New Roman"/>
          <w:lang w:eastAsia="pl-PL"/>
        </w:rPr>
        <w:t>Schemat rozdzielnicy R</w:t>
      </w:r>
      <w:r>
        <w:rPr>
          <w:rFonts w:eastAsia="Times New Roman"/>
          <w:lang w:eastAsia="pl-PL"/>
        </w:rPr>
        <w:t>Ś</w:t>
      </w:r>
      <w:r w:rsidR="00CF1FB8">
        <w:rPr>
          <w:rFonts w:eastAsia="Times New Roman"/>
          <w:lang w:eastAsia="pl-PL"/>
        </w:rPr>
        <w:t xml:space="preserve"> (rys. nr T</w:t>
      </w:r>
      <w:r w:rsidR="004C6161">
        <w:rPr>
          <w:rFonts w:eastAsia="Times New Roman"/>
          <w:lang w:eastAsia="pl-PL"/>
        </w:rPr>
        <w:t>9.5-02)</w:t>
      </w:r>
    </w:p>
    <w:sectPr w:rsidR="00324559" w:rsidRPr="003A201D" w:rsidSect="009E408A">
      <w:pgSz w:w="11906" w:h="16838" w:code="9"/>
      <w:pgMar w:top="851" w:right="851" w:bottom="851" w:left="851" w:header="284" w:footer="284" w:gutter="1134"/>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A16BEC" w:rsidRDefault="00A16BEC" w:rsidP="009E408A">
      <w:pPr>
        <w:spacing w:after="0" w:line="240" w:lineRule="auto"/>
      </w:pPr>
      <w:r>
        <w:separator/>
      </w:r>
    </w:p>
  </w:endnote>
  <w:endnote w:type="continuationSeparator" w:id="0">
    <w:p w:rsidR="00A16BEC" w:rsidRDefault="00A16BEC" w:rsidP="009E408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Narrow">
    <w:panose1 w:val="020B0606020202030204"/>
    <w:charset w:val="EE"/>
    <w:family w:val="swiss"/>
    <w:pitch w:val="variable"/>
    <w:sig w:usb0="00000287" w:usb1="00000800" w:usb2="00000000" w:usb3="00000000" w:csb0="0000009F"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Calibri Light">
    <w:panose1 w:val="020F0302020204030204"/>
    <w:charset w:val="EE"/>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EE"/>
    <w:family w:val="swiss"/>
    <w:pitch w:val="variable"/>
    <w:sig w:usb0="E1002EFF" w:usb1="C000605B" w:usb2="00000029" w:usb3="00000000" w:csb0="000101FF" w:csb1="00000000"/>
  </w:font>
  <w:font w:name="Mangal">
    <w:panose1 w:val="00000400000000000000"/>
    <w:charset w:val="01"/>
    <w:family w:val="roman"/>
    <w:notTrueType/>
    <w:pitch w:val="variable"/>
    <w:sig w:usb0="00002000" w:usb1="00000000" w:usb2="00000000" w:usb3="00000000" w:csb0="00000000" w:csb1="00000000"/>
  </w:font>
  <w:font w:name="Arial CE">
    <w:panose1 w:val="020B0604020202020204"/>
    <w:charset w:val="EE"/>
    <w:family w:val="swiss"/>
    <w:pitch w:val="variable"/>
    <w:sig w:usb0="E0002EFF" w:usb1="C000785B" w:usb2="00000009" w:usb3="00000000" w:csb0="000001FF" w:csb1="00000000"/>
  </w:font>
  <w:font w:name="Czcionka tekstu podstawowego">
    <w:altName w:val="Times New Roman"/>
    <w:panose1 w:val="00000000000000000000"/>
    <w:charset w:val="00"/>
    <w:family w:val="roman"/>
    <w:notTrueType/>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16BEC" w:rsidRPr="00813141" w:rsidRDefault="00A16BEC" w:rsidP="009E408A">
    <w:pPr>
      <w:pStyle w:val="Stopka"/>
      <w:pBdr>
        <w:top w:val="single" w:sz="4" w:space="1" w:color="auto"/>
      </w:pBdr>
      <w:tabs>
        <w:tab w:val="clear" w:pos="4536"/>
      </w:tabs>
      <w:rPr>
        <w:b/>
        <w:i/>
      </w:rPr>
    </w:pPr>
    <w:r w:rsidRPr="00813141">
      <w:rPr>
        <w:b/>
        <w:i/>
      </w:rPr>
      <w:tab/>
      <w:t xml:space="preserve">Strona </w:t>
    </w:r>
    <w:r w:rsidRPr="00813141">
      <w:rPr>
        <w:rStyle w:val="Numerstrony"/>
        <w:b/>
        <w:i/>
      </w:rPr>
      <w:fldChar w:fldCharType="begin"/>
    </w:r>
    <w:r w:rsidRPr="00813141">
      <w:rPr>
        <w:rStyle w:val="Numerstrony"/>
        <w:b/>
        <w:i/>
      </w:rPr>
      <w:instrText xml:space="preserve"> PAGE </w:instrText>
    </w:r>
    <w:r w:rsidRPr="00813141">
      <w:rPr>
        <w:rStyle w:val="Numerstrony"/>
        <w:b/>
        <w:i/>
      </w:rPr>
      <w:fldChar w:fldCharType="separate"/>
    </w:r>
    <w:r w:rsidR="006D4F1F">
      <w:rPr>
        <w:rStyle w:val="Numerstrony"/>
        <w:b/>
        <w:i/>
        <w:noProof/>
      </w:rPr>
      <w:t>7</w:t>
    </w:r>
    <w:r w:rsidRPr="00813141">
      <w:rPr>
        <w:rStyle w:val="Numerstrony"/>
        <w:b/>
        <w:i/>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16BEC" w:rsidRPr="003F6ABC" w:rsidRDefault="00A16BEC" w:rsidP="003F6ABC">
    <w:pPr>
      <w:widowControl w:val="0"/>
      <w:tabs>
        <w:tab w:val="center" w:pos="4536"/>
        <w:tab w:val="right" w:pos="9072"/>
      </w:tabs>
      <w:suppressAutoHyphens/>
      <w:spacing w:after="0" w:line="240" w:lineRule="auto"/>
      <w:jc w:val="center"/>
      <w:rPr>
        <w:rFonts w:ascii="Times New Roman" w:eastAsia="SimSun" w:hAnsi="Times New Roman" w:cs="Mangal"/>
        <w:kern w:val="1"/>
        <w:sz w:val="24"/>
        <w:szCs w:val="24"/>
        <w:lang w:eastAsia="hi-IN" w:bidi="hi-IN"/>
      </w:rPr>
    </w:pPr>
    <w:r>
      <w:rPr>
        <w:rFonts w:eastAsia="SimSun"/>
        <w:b/>
        <w:bCs/>
        <w:kern w:val="1"/>
        <w:lang w:eastAsia="hi-IN" w:bidi="hi-IN"/>
      </w:rPr>
      <w:t>0</w:t>
    </w:r>
    <w:r w:rsidR="006D4F1F">
      <w:rPr>
        <w:rFonts w:eastAsia="SimSun"/>
        <w:b/>
        <w:bCs/>
        <w:kern w:val="1"/>
        <w:lang w:eastAsia="hi-IN" w:bidi="hi-IN"/>
      </w:rPr>
      <w:t>4</w:t>
    </w:r>
    <w:r>
      <w:rPr>
        <w:rFonts w:eastAsia="SimSun"/>
        <w:b/>
        <w:bCs/>
        <w:kern w:val="1"/>
        <w:lang w:eastAsia="hi-IN" w:bidi="hi-IN"/>
      </w:rPr>
      <w:t>.</w:t>
    </w:r>
    <w:r w:rsidR="006D4F1F">
      <w:rPr>
        <w:rFonts w:eastAsia="SimSun"/>
        <w:b/>
        <w:bCs/>
        <w:kern w:val="1"/>
        <w:lang w:eastAsia="hi-IN" w:bidi="hi-IN"/>
      </w:rPr>
      <w:t>03.2026</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A16BEC" w:rsidRDefault="00A16BEC" w:rsidP="009E408A">
      <w:pPr>
        <w:spacing w:after="0" w:line="240" w:lineRule="auto"/>
      </w:pPr>
      <w:r>
        <w:separator/>
      </w:r>
    </w:p>
  </w:footnote>
  <w:footnote w:type="continuationSeparator" w:id="0">
    <w:p w:rsidR="00A16BEC" w:rsidRDefault="00A16BEC" w:rsidP="009E408A">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16BEC" w:rsidRPr="009E408A" w:rsidRDefault="00A16BEC" w:rsidP="008D0C37">
    <w:pPr>
      <w:pStyle w:val="Nagwek"/>
      <w:pBdr>
        <w:bottom w:val="single" w:sz="4" w:space="1" w:color="auto"/>
      </w:pBdr>
      <w:tabs>
        <w:tab w:val="left" w:pos="689"/>
        <w:tab w:val="center" w:pos="4464"/>
      </w:tabs>
      <w:spacing w:line="300" w:lineRule="exact"/>
      <w:ind w:firstLine="397"/>
      <w:jc w:val="center"/>
      <w:rPr>
        <w:i/>
      </w:rPr>
    </w:pPr>
    <w:r w:rsidRPr="005D578E">
      <w:rPr>
        <w:i/>
      </w:rPr>
      <w:t xml:space="preserve">Projekt </w:t>
    </w:r>
    <w:r>
      <w:rPr>
        <w:i/>
      </w:rPr>
      <w:t>techniczny</w:t>
    </w:r>
    <w:r w:rsidRPr="005D578E">
      <w:rPr>
        <w:i/>
      </w:rPr>
      <w:t xml:space="preserve"> instalacji elektrycznych</w:t>
    </w:r>
  </w:p>
  <w:p w:rsidR="00A16BEC" w:rsidRPr="009E408A" w:rsidRDefault="00A16BEC" w:rsidP="008D0C37">
    <w:pPr>
      <w:pStyle w:val="Nagwek"/>
      <w:pBdr>
        <w:bottom w:val="single" w:sz="4" w:space="1" w:color="auto"/>
      </w:pBdr>
      <w:tabs>
        <w:tab w:val="left" w:pos="689"/>
        <w:tab w:val="center" w:pos="4464"/>
      </w:tabs>
      <w:spacing w:line="300" w:lineRule="exact"/>
      <w:ind w:firstLine="397"/>
      <w:jc w:val="center"/>
      <w:rPr>
        <w:i/>
      </w:rPr>
    </w:pPr>
    <w:r w:rsidRPr="009E408A">
      <w:rPr>
        <w:i/>
      </w:rPr>
      <w:t xml:space="preserve">STACJA PALIW ORLEN S.A. NR </w:t>
    </w:r>
    <w:r>
      <w:rPr>
        <w:i/>
      </w:rPr>
      <w:t>4207, Agatówka</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2"/>
    <w:multiLevelType w:val="multilevel"/>
    <w:tmpl w:val="00000002"/>
    <w:name w:val="WW8Num2"/>
    <w:lvl w:ilvl="0">
      <w:start w:val="1"/>
      <w:numFmt w:val="bullet"/>
      <w:pStyle w:val="Nagwek1"/>
      <w:lvlText w:val=""/>
      <w:lvlJc w:val="left"/>
      <w:pPr>
        <w:tabs>
          <w:tab w:val="num" w:pos="227"/>
        </w:tabs>
        <w:ind w:left="227" w:hanging="227"/>
      </w:pPr>
      <w:rPr>
        <w:rFonts w:ascii="Symbol" w:hAnsi="Symbol" w:cs="Symbol"/>
      </w:rPr>
    </w:lvl>
    <w:lvl w:ilvl="1">
      <w:start w:val="1"/>
      <w:numFmt w:val="bullet"/>
      <w:lvlText w:val=""/>
      <w:lvlJc w:val="left"/>
      <w:pPr>
        <w:tabs>
          <w:tab w:val="num" w:pos="454"/>
        </w:tabs>
        <w:ind w:left="454" w:hanging="227"/>
      </w:pPr>
      <w:rPr>
        <w:rFonts w:ascii="Symbol" w:hAnsi="Symbol" w:cs="Symbol"/>
      </w:rPr>
    </w:lvl>
    <w:lvl w:ilvl="2">
      <w:start w:val="1"/>
      <w:numFmt w:val="bullet"/>
      <w:lvlText w:val=""/>
      <w:lvlJc w:val="left"/>
      <w:pPr>
        <w:tabs>
          <w:tab w:val="num" w:pos="680"/>
        </w:tabs>
        <w:ind w:left="680" w:hanging="227"/>
      </w:pPr>
      <w:rPr>
        <w:rFonts w:ascii="Symbol" w:hAnsi="Symbol" w:cs="Symbol"/>
      </w:rPr>
    </w:lvl>
    <w:lvl w:ilvl="3">
      <w:start w:val="1"/>
      <w:numFmt w:val="bullet"/>
      <w:lvlText w:val=""/>
      <w:lvlJc w:val="left"/>
      <w:pPr>
        <w:tabs>
          <w:tab w:val="num" w:pos="907"/>
        </w:tabs>
        <w:ind w:left="907" w:hanging="227"/>
      </w:pPr>
      <w:rPr>
        <w:rFonts w:ascii="Symbol" w:hAnsi="Symbol" w:cs="Symbol"/>
      </w:rPr>
    </w:lvl>
    <w:lvl w:ilvl="4">
      <w:start w:val="1"/>
      <w:numFmt w:val="bullet"/>
      <w:lvlText w:val=""/>
      <w:lvlJc w:val="left"/>
      <w:pPr>
        <w:tabs>
          <w:tab w:val="num" w:pos="1134"/>
        </w:tabs>
        <w:ind w:left="1134" w:hanging="227"/>
      </w:pPr>
      <w:rPr>
        <w:rFonts w:ascii="Symbol" w:hAnsi="Symbol" w:cs="Symbol"/>
      </w:rPr>
    </w:lvl>
    <w:lvl w:ilvl="5">
      <w:start w:val="1"/>
      <w:numFmt w:val="bullet"/>
      <w:lvlText w:val=""/>
      <w:lvlJc w:val="left"/>
      <w:pPr>
        <w:tabs>
          <w:tab w:val="num" w:pos="1361"/>
        </w:tabs>
        <w:ind w:left="1361" w:hanging="227"/>
      </w:pPr>
      <w:rPr>
        <w:rFonts w:ascii="Symbol" w:hAnsi="Symbol" w:cs="Symbol"/>
      </w:rPr>
    </w:lvl>
    <w:lvl w:ilvl="6">
      <w:start w:val="1"/>
      <w:numFmt w:val="bullet"/>
      <w:lvlText w:val=""/>
      <w:lvlJc w:val="left"/>
      <w:pPr>
        <w:tabs>
          <w:tab w:val="num" w:pos="1587"/>
        </w:tabs>
        <w:ind w:left="1587" w:hanging="227"/>
      </w:pPr>
      <w:rPr>
        <w:rFonts w:ascii="Symbol" w:hAnsi="Symbol" w:cs="Symbol"/>
      </w:rPr>
    </w:lvl>
    <w:lvl w:ilvl="7">
      <w:start w:val="1"/>
      <w:numFmt w:val="bullet"/>
      <w:lvlText w:val=""/>
      <w:lvlJc w:val="left"/>
      <w:pPr>
        <w:tabs>
          <w:tab w:val="num" w:pos="1814"/>
        </w:tabs>
        <w:ind w:left="1814" w:hanging="227"/>
      </w:pPr>
      <w:rPr>
        <w:rFonts w:ascii="Symbol" w:hAnsi="Symbol" w:cs="Symbol"/>
      </w:rPr>
    </w:lvl>
    <w:lvl w:ilvl="8">
      <w:start w:val="1"/>
      <w:numFmt w:val="bullet"/>
      <w:lvlText w:val=""/>
      <w:lvlJc w:val="left"/>
      <w:pPr>
        <w:tabs>
          <w:tab w:val="num" w:pos="2041"/>
        </w:tabs>
        <w:ind w:left="2041" w:hanging="227"/>
      </w:pPr>
      <w:rPr>
        <w:rFonts w:ascii="Symbol" w:hAnsi="Symbol" w:cs="Symbol"/>
      </w:rPr>
    </w:lvl>
  </w:abstractNum>
  <w:abstractNum w:abstractNumId="1" w15:restartNumberingAfterBreak="0">
    <w:nsid w:val="00000003"/>
    <w:multiLevelType w:val="multilevel"/>
    <w:tmpl w:val="00000003"/>
    <w:name w:val="WW8Num3"/>
    <w:lvl w:ilvl="0">
      <w:start w:val="1"/>
      <w:numFmt w:val="bullet"/>
      <w:lvlText w:val=""/>
      <w:lvlJc w:val="left"/>
      <w:pPr>
        <w:tabs>
          <w:tab w:val="num" w:pos="0"/>
        </w:tabs>
        <w:ind w:left="720" w:hanging="360"/>
      </w:pPr>
      <w:rPr>
        <w:rFonts w:ascii="Symbol" w:hAnsi="Symbol" w:cs="Symbol"/>
        <w:lang w:val="pl-PL"/>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cs="Wingdings"/>
      </w:rPr>
    </w:lvl>
    <w:lvl w:ilvl="3">
      <w:start w:val="1"/>
      <w:numFmt w:val="bullet"/>
      <w:lvlText w:val=""/>
      <w:lvlJc w:val="left"/>
      <w:pPr>
        <w:tabs>
          <w:tab w:val="num" w:pos="0"/>
        </w:tabs>
        <w:ind w:left="2880" w:hanging="360"/>
      </w:pPr>
      <w:rPr>
        <w:rFonts w:ascii="Symbol" w:hAnsi="Symbol" w:cs="Symbol"/>
        <w:lang w:val="pl-P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cs="Wingdings"/>
      </w:rPr>
    </w:lvl>
    <w:lvl w:ilvl="6">
      <w:start w:val="1"/>
      <w:numFmt w:val="bullet"/>
      <w:lvlText w:val=""/>
      <w:lvlJc w:val="left"/>
      <w:pPr>
        <w:tabs>
          <w:tab w:val="num" w:pos="0"/>
        </w:tabs>
        <w:ind w:left="5040" w:hanging="360"/>
      </w:pPr>
      <w:rPr>
        <w:rFonts w:ascii="Symbol" w:hAnsi="Symbol" w:cs="Symbol"/>
        <w:lang w:val="pl-P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cs="Wingdings"/>
      </w:rPr>
    </w:lvl>
  </w:abstractNum>
  <w:abstractNum w:abstractNumId="2" w15:restartNumberingAfterBreak="0">
    <w:nsid w:val="00000005"/>
    <w:multiLevelType w:val="multilevel"/>
    <w:tmpl w:val="00000005"/>
    <w:name w:val="WW8Num5"/>
    <w:lvl w:ilvl="0">
      <w:start w:val="1"/>
      <w:numFmt w:val="bullet"/>
      <w:lvlText w:val=""/>
      <w:lvlJc w:val="left"/>
      <w:pPr>
        <w:tabs>
          <w:tab w:val="num" w:pos="0"/>
        </w:tabs>
        <w:ind w:left="720" w:hanging="360"/>
      </w:pPr>
      <w:rPr>
        <w:rFonts w:ascii="Symbol" w:hAnsi="Symbol"/>
        <w:b/>
        <w:i w:val="0"/>
        <w:caps w:val="0"/>
        <w:smallCaps w:val="0"/>
        <w:strike w:val="0"/>
        <w:dstrike w:val="0"/>
        <w:outline w:val="0"/>
        <w:shadow w:val="0"/>
        <w:vanish w:val="0"/>
        <w:position w:val="0"/>
        <w:sz w:val="24"/>
        <w:vertAlign w:val="baseline"/>
      </w:rPr>
    </w:lvl>
    <w:lvl w:ilvl="1">
      <w:start w:val="1"/>
      <w:numFmt w:val="bullet"/>
      <w:lvlText w:val="o"/>
      <w:lvlJc w:val="left"/>
      <w:pPr>
        <w:tabs>
          <w:tab w:val="num" w:pos="0"/>
        </w:tabs>
        <w:ind w:left="1440" w:hanging="360"/>
      </w:pPr>
      <w:rPr>
        <w:rFonts w:ascii="Courier New" w:hAnsi="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b/>
        <w:i w:val="0"/>
        <w:caps w:val="0"/>
        <w:smallCaps w:val="0"/>
        <w:strike w:val="0"/>
        <w:dstrike w:val="0"/>
        <w:outline w:val="0"/>
        <w:shadow w:val="0"/>
        <w:vanish w:val="0"/>
        <w:position w:val="0"/>
        <w:sz w:val="24"/>
        <w:vertAlign w:val="baseline"/>
      </w:rPr>
    </w:lvl>
    <w:lvl w:ilvl="4">
      <w:start w:val="1"/>
      <w:numFmt w:val="bullet"/>
      <w:lvlText w:val="o"/>
      <w:lvlJc w:val="left"/>
      <w:pPr>
        <w:tabs>
          <w:tab w:val="num" w:pos="0"/>
        </w:tabs>
        <w:ind w:left="3600" w:hanging="360"/>
      </w:pPr>
      <w:rPr>
        <w:rFonts w:ascii="Courier New" w:hAnsi="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b/>
        <w:i w:val="0"/>
        <w:caps w:val="0"/>
        <w:smallCaps w:val="0"/>
        <w:strike w:val="0"/>
        <w:dstrike w:val="0"/>
        <w:outline w:val="0"/>
        <w:shadow w:val="0"/>
        <w:vanish w:val="0"/>
        <w:position w:val="0"/>
        <w:sz w:val="24"/>
        <w:vertAlign w:val="baseline"/>
      </w:rPr>
    </w:lvl>
    <w:lvl w:ilvl="7">
      <w:start w:val="1"/>
      <w:numFmt w:val="bullet"/>
      <w:lvlText w:val="o"/>
      <w:lvlJc w:val="left"/>
      <w:pPr>
        <w:tabs>
          <w:tab w:val="num" w:pos="0"/>
        </w:tabs>
        <w:ind w:left="5760" w:hanging="360"/>
      </w:pPr>
      <w:rPr>
        <w:rFonts w:ascii="Courier New" w:hAnsi="Courier New"/>
      </w:rPr>
    </w:lvl>
    <w:lvl w:ilvl="8">
      <w:start w:val="1"/>
      <w:numFmt w:val="bullet"/>
      <w:lvlText w:val=""/>
      <w:lvlJc w:val="left"/>
      <w:pPr>
        <w:tabs>
          <w:tab w:val="num" w:pos="0"/>
        </w:tabs>
        <w:ind w:left="6480" w:hanging="360"/>
      </w:pPr>
      <w:rPr>
        <w:rFonts w:ascii="Wingdings" w:hAnsi="Wingdings"/>
      </w:rPr>
    </w:lvl>
  </w:abstractNum>
  <w:abstractNum w:abstractNumId="3" w15:restartNumberingAfterBreak="0">
    <w:nsid w:val="00000006"/>
    <w:multiLevelType w:val="multilevel"/>
    <w:tmpl w:val="00000006"/>
    <w:name w:val="WW8Num6"/>
    <w:lvl w:ilvl="0">
      <w:start w:val="1"/>
      <w:numFmt w:val="bullet"/>
      <w:lvlText w:val=""/>
      <w:lvlJc w:val="left"/>
      <w:pPr>
        <w:tabs>
          <w:tab w:val="num" w:pos="0"/>
        </w:tabs>
        <w:ind w:left="720" w:hanging="360"/>
      </w:pPr>
      <w:rPr>
        <w:rFonts w:ascii="Symbol" w:hAnsi="Symbol" w:cs="Symbol"/>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cs="Wingdings"/>
      </w:rPr>
    </w:lvl>
    <w:lvl w:ilvl="3">
      <w:start w:val="1"/>
      <w:numFmt w:val="bullet"/>
      <w:lvlText w:val=""/>
      <w:lvlJc w:val="left"/>
      <w:pPr>
        <w:tabs>
          <w:tab w:val="num" w:pos="0"/>
        </w:tabs>
        <w:ind w:left="2880" w:hanging="360"/>
      </w:pPr>
      <w:rPr>
        <w:rFonts w:ascii="Symbol" w:hAnsi="Symbol" w:cs="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cs="Wingdings"/>
      </w:rPr>
    </w:lvl>
    <w:lvl w:ilvl="6">
      <w:start w:val="1"/>
      <w:numFmt w:val="bullet"/>
      <w:lvlText w:val=""/>
      <w:lvlJc w:val="left"/>
      <w:pPr>
        <w:tabs>
          <w:tab w:val="num" w:pos="0"/>
        </w:tabs>
        <w:ind w:left="5040" w:hanging="360"/>
      </w:pPr>
      <w:rPr>
        <w:rFonts w:ascii="Symbol" w:hAnsi="Symbol" w:cs="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cs="Wingdings"/>
      </w:rPr>
    </w:lvl>
  </w:abstractNum>
  <w:abstractNum w:abstractNumId="4" w15:restartNumberingAfterBreak="0">
    <w:nsid w:val="00000008"/>
    <w:multiLevelType w:val="multilevel"/>
    <w:tmpl w:val="00000008"/>
    <w:name w:val="WW8Num8"/>
    <w:lvl w:ilvl="0">
      <w:start w:val="1"/>
      <w:numFmt w:val="decimal"/>
      <w:lvlText w:val="%1."/>
      <w:lvlJc w:val="left"/>
      <w:pPr>
        <w:tabs>
          <w:tab w:val="num" w:pos="0"/>
        </w:tabs>
        <w:ind w:left="720" w:hanging="360"/>
      </w:pPr>
      <w:rPr>
        <w:rFonts w:ascii="Arial Narrow" w:hAnsi="Arial Narrow" w:cs="Symbol"/>
        <w:sz w:val="22"/>
        <w:szCs w:val="22"/>
      </w:rPr>
    </w:lvl>
    <w:lvl w:ilvl="1">
      <w:start w:val="1"/>
      <w:numFmt w:val="lowerLetter"/>
      <w:lvlText w:val="%2."/>
      <w:lvlJc w:val="left"/>
      <w:pPr>
        <w:tabs>
          <w:tab w:val="num" w:pos="0"/>
        </w:tabs>
        <w:ind w:left="1440" w:hanging="360"/>
      </w:pPr>
      <w:rPr>
        <w:rFonts w:ascii="Courier New" w:hAnsi="Courier New" w:cs="Courier New"/>
      </w:rPr>
    </w:lvl>
    <w:lvl w:ilvl="2">
      <w:start w:val="1"/>
      <w:numFmt w:val="lowerRoman"/>
      <w:lvlText w:val="%2.%3."/>
      <w:lvlJc w:val="right"/>
      <w:pPr>
        <w:tabs>
          <w:tab w:val="num" w:pos="0"/>
        </w:tabs>
        <w:ind w:left="2160" w:hanging="180"/>
      </w:pPr>
      <w:rPr>
        <w:rFonts w:ascii="Wingdings" w:hAnsi="Wingdings" w:cs="Wingdings"/>
      </w:rPr>
    </w:lvl>
    <w:lvl w:ilvl="3">
      <w:start w:val="1"/>
      <w:numFmt w:val="decimal"/>
      <w:lvlText w:val="%2.%3.%4."/>
      <w:lvlJc w:val="left"/>
      <w:pPr>
        <w:tabs>
          <w:tab w:val="num" w:pos="0"/>
        </w:tabs>
        <w:ind w:left="2880" w:hanging="360"/>
      </w:pPr>
    </w:lvl>
    <w:lvl w:ilvl="4">
      <w:start w:val="1"/>
      <w:numFmt w:val="lowerLetter"/>
      <w:lvlText w:val="%2.%3.%4.%5."/>
      <w:lvlJc w:val="left"/>
      <w:pPr>
        <w:tabs>
          <w:tab w:val="num" w:pos="0"/>
        </w:tabs>
        <w:ind w:left="3600" w:hanging="360"/>
      </w:pPr>
    </w:lvl>
    <w:lvl w:ilvl="5">
      <w:start w:val="1"/>
      <w:numFmt w:val="lowerRoman"/>
      <w:lvlText w:val="%2.%3.%4.%5.%6."/>
      <w:lvlJc w:val="right"/>
      <w:pPr>
        <w:tabs>
          <w:tab w:val="num" w:pos="0"/>
        </w:tabs>
        <w:ind w:left="4320" w:hanging="180"/>
      </w:pPr>
    </w:lvl>
    <w:lvl w:ilvl="6">
      <w:start w:val="1"/>
      <w:numFmt w:val="decimal"/>
      <w:lvlText w:val="%2.%3.%4.%5.%6.%7."/>
      <w:lvlJc w:val="left"/>
      <w:pPr>
        <w:tabs>
          <w:tab w:val="num" w:pos="0"/>
        </w:tabs>
        <w:ind w:left="5040" w:hanging="360"/>
      </w:pPr>
    </w:lvl>
    <w:lvl w:ilvl="7">
      <w:start w:val="1"/>
      <w:numFmt w:val="lowerLetter"/>
      <w:lvlText w:val="%2.%3.%4.%5.%6.%7.%8."/>
      <w:lvlJc w:val="left"/>
      <w:pPr>
        <w:tabs>
          <w:tab w:val="num" w:pos="0"/>
        </w:tabs>
        <w:ind w:left="5760" w:hanging="360"/>
      </w:pPr>
    </w:lvl>
    <w:lvl w:ilvl="8">
      <w:start w:val="1"/>
      <w:numFmt w:val="lowerRoman"/>
      <w:lvlText w:val="%2.%3.%4.%5.%6.%7.%8.%9."/>
      <w:lvlJc w:val="right"/>
      <w:pPr>
        <w:tabs>
          <w:tab w:val="num" w:pos="0"/>
        </w:tabs>
        <w:ind w:left="6480" w:hanging="180"/>
      </w:pPr>
    </w:lvl>
  </w:abstractNum>
  <w:abstractNum w:abstractNumId="5" w15:restartNumberingAfterBreak="0">
    <w:nsid w:val="0000000A"/>
    <w:multiLevelType w:val="multilevel"/>
    <w:tmpl w:val="0000000A"/>
    <w:name w:val="WW8Num10"/>
    <w:lvl w:ilvl="0">
      <w:start w:val="1"/>
      <w:numFmt w:val="decimal"/>
      <w:lvlText w:val="%1."/>
      <w:lvlJc w:val="left"/>
      <w:pPr>
        <w:tabs>
          <w:tab w:val="num" w:pos="587"/>
        </w:tabs>
        <w:ind w:left="587" w:hanging="360"/>
      </w:pPr>
      <w:rPr>
        <w:shd w:val="clear" w:color="auto" w:fill="FFFF00"/>
      </w:rPr>
    </w:lvl>
    <w:lvl w:ilvl="1">
      <w:start w:val="1"/>
      <w:numFmt w:val="decimal"/>
      <w:lvlText w:val="%2."/>
      <w:lvlJc w:val="left"/>
      <w:pPr>
        <w:tabs>
          <w:tab w:val="num" w:pos="947"/>
        </w:tabs>
        <w:ind w:left="947" w:hanging="360"/>
      </w:pPr>
      <w:rPr>
        <w:rFonts w:cs="Arial Narrow"/>
      </w:rPr>
    </w:lvl>
    <w:lvl w:ilvl="2">
      <w:start w:val="1"/>
      <w:numFmt w:val="decimal"/>
      <w:lvlText w:val="%3."/>
      <w:lvlJc w:val="left"/>
      <w:pPr>
        <w:tabs>
          <w:tab w:val="num" w:pos="1307"/>
        </w:tabs>
        <w:ind w:left="1307" w:hanging="360"/>
      </w:pPr>
    </w:lvl>
    <w:lvl w:ilvl="3">
      <w:start w:val="1"/>
      <w:numFmt w:val="decimal"/>
      <w:lvlText w:val="%4."/>
      <w:lvlJc w:val="left"/>
      <w:pPr>
        <w:tabs>
          <w:tab w:val="num" w:pos="1667"/>
        </w:tabs>
        <w:ind w:left="1667" w:hanging="360"/>
      </w:pPr>
    </w:lvl>
    <w:lvl w:ilvl="4">
      <w:start w:val="1"/>
      <w:numFmt w:val="decimal"/>
      <w:lvlText w:val="%5."/>
      <w:lvlJc w:val="left"/>
      <w:pPr>
        <w:tabs>
          <w:tab w:val="num" w:pos="2027"/>
        </w:tabs>
        <w:ind w:left="2027" w:hanging="360"/>
      </w:pPr>
    </w:lvl>
    <w:lvl w:ilvl="5">
      <w:start w:val="1"/>
      <w:numFmt w:val="decimal"/>
      <w:lvlText w:val="%6."/>
      <w:lvlJc w:val="left"/>
      <w:pPr>
        <w:tabs>
          <w:tab w:val="num" w:pos="2387"/>
        </w:tabs>
        <w:ind w:left="2387" w:hanging="360"/>
      </w:pPr>
    </w:lvl>
    <w:lvl w:ilvl="6">
      <w:start w:val="1"/>
      <w:numFmt w:val="decimal"/>
      <w:lvlText w:val="%7."/>
      <w:lvlJc w:val="left"/>
      <w:pPr>
        <w:tabs>
          <w:tab w:val="num" w:pos="2747"/>
        </w:tabs>
        <w:ind w:left="2747" w:hanging="360"/>
      </w:pPr>
    </w:lvl>
    <w:lvl w:ilvl="7">
      <w:start w:val="1"/>
      <w:numFmt w:val="decimal"/>
      <w:lvlText w:val="%8."/>
      <w:lvlJc w:val="left"/>
      <w:pPr>
        <w:tabs>
          <w:tab w:val="num" w:pos="3107"/>
        </w:tabs>
        <w:ind w:left="3107" w:hanging="360"/>
      </w:pPr>
    </w:lvl>
    <w:lvl w:ilvl="8">
      <w:start w:val="1"/>
      <w:numFmt w:val="decimal"/>
      <w:lvlText w:val="%9."/>
      <w:lvlJc w:val="left"/>
      <w:pPr>
        <w:tabs>
          <w:tab w:val="num" w:pos="3467"/>
        </w:tabs>
        <w:ind w:left="3467" w:hanging="360"/>
      </w:pPr>
    </w:lvl>
  </w:abstractNum>
  <w:abstractNum w:abstractNumId="6" w15:restartNumberingAfterBreak="0">
    <w:nsid w:val="00CC3F7E"/>
    <w:multiLevelType w:val="hybridMultilevel"/>
    <w:tmpl w:val="2E1E809C"/>
    <w:lvl w:ilvl="0" w:tplc="FFC24FD6">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7" w15:restartNumberingAfterBreak="0">
    <w:nsid w:val="01DB5C64"/>
    <w:multiLevelType w:val="hybridMultilevel"/>
    <w:tmpl w:val="58FE8586"/>
    <w:lvl w:ilvl="0" w:tplc="FFC24FD6">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 w15:restartNumberingAfterBreak="0">
    <w:nsid w:val="074646DD"/>
    <w:multiLevelType w:val="hybridMultilevel"/>
    <w:tmpl w:val="7C3A1B40"/>
    <w:lvl w:ilvl="0" w:tplc="FFC24FD6">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 w15:restartNumberingAfterBreak="0">
    <w:nsid w:val="08C05BA4"/>
    <w:multiLevelType w:val="hybridMultilevel"/>
    <w:tmpl w:val="BE0A1C68"/>
    <w:lvl w:ilvl="0" w:tplc="FFC24FD6">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10" w15:restartNumberingAfterBreak="0">
    <w:nsid w:val="08DA53A8"/>
    <w:multiLevelType w:val="hybridMultilevel"/>
    <w:tmpl w:val="154095F8"/>
    <w:lvl w:ilvl="0" w:tplc="FFC24FD6">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 w15:restartNumberingAfterBreak="0">
    <w:nsid w:val="0C1D6A51"/>
    <w:multiLevelType w:val="hybridMultilevel"/>
    <w:tmpl w:val="D4DA5790"/>
    <w:lvl w:ilvl="0" w:tplc="FFC24FD6">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12" w15:restartNumberingAfterBreak="0">
    <w:nsid w:val="125C142D"/>
    <w:multiLevelType w:val="hybridMultilevel"/>
    <w:tmpl w:val="EDCA06EA"/>
    <w:lvl w:ilvl="0" w:tplc="1FA2E40E">
      <w:start w:val="1"/>
      <w:numFmt w:val="decimal"/>
      <w:lvlText w:val="6.%1."/>
      <w:lvlJc w:val="left"/>
      <w:pPr>
        <w:ind w:left="1353" w:hanging="360"/>
      </w:pPr>
      <w:rPr>
        <w:rFonts w:hint="default"/>
      </w:rPr>
    </w:lvl>
    <w:lvl w:ilvl="1" w:tplc="04150019" w:tentative="1">
      <w:start w:val="1"/>
      <w:numFmt w:val="lowerLetter"/>
      <w:lvlText w:val="%2."/>
      <w:lvlJc w:val="left"/>
      <w:pPr>
        <w:ind w:left="2027" w:hanging="360"/>
      </w:pPr>
    </w:lvl>
    <w:lvl w:ilvl="2" w:tplc="0415001B" w:tentative="1">
      <w:start w:val="1"/>
      <w:numFmt w:val="lowerRoman"/>
      <w:lvlText w:val="%3."/>
      <w:lvlJc w:val="right"/>
      <w:pPr>
        <w:ind w:left="2747" w:hanging="180"/>
      </w:pPr>
    </w:lvl>
    <w:lvl w:ilvl="3" w:tplc="0415000F" w:tentative="1">
      <w:start w:val="1"/>
      <w:numFmt w:val="decimal"/>
      <w:lvlText w:val="%4."/>
      <w:lvlJc w:val="left"/>
      <w:pPr>
        <w:ind w:left="3467" w:hanging="360"/>
      </w:pPr>
    </w:lvl>
    <w:lvl w:ilvl="4" w:tplc="04150019" w:tentative="1">
      <w:start w:val="1"/>
      <w:numFmt w:val="lowerLetter"/>
      <w:lvlText w:val="%5."/>
      <w:lvlJc w:val="left"/>
      <w:pPr>
        <w:ind w:left="4187" w:hanging="360"/>
      </w:pPr>
    </w:lvl>
    <w:lvl w:ilvl="5" w:tplc="0415001B" w:tentative="1">
      <w:start w:val="1"/>
      <w:numFmt w:val="lowerRoman"/>
      <w:lvlText w:val="%6."/>
      <w:lvlJc w:val="right"/>
      <w:pPr>
        <w:ind w:left="4907" w:hanging="180"/>
      </w:pPr>
    </w:lvl>
    <w:lvl w:ilvl="6" w:tplc="0415000F" w:tentative="1">
      <w:start w:val="1"/>
      <w:numFmt w:val="decimal"/>
      <w:lvlText w:val="%7."/>
      <w:lvlJc w:val="left"/>
      <w:pPr>
        <w:ind w:left="5627" w:hanging="360"/>
      </w:pPr>
    </w:lvl>
    <w:lvl w:ilvl="7" w:tplc="04150019" w:tentative="1">
      <w:start w:val="1"/>
      <w:numFmt w:val="lowerLetter"/>
      <w:lvlText w:val="%8."/>
      <w:lvlJc w:val="left"/>
      <w:pPr>
        <w:ind w:left="6347" w:hanging="360"/>
      </w:pPr>
    </w:lvl>
    <w:lvl w:ilvl="8" w:tplc="0415001B" w:tentative="1">
      <w:start w:val="1"/>
      <w:numFmt w:val="lowerRoman"/>
      <w:lvlText w:val="%9."/>
      <w:lvlJc w:val="right"/>
      <w:pPr>
        <w:ind w:left="7067" w:hanging="180"/>
      </w:pPr>
    </w:lvl>
  </w:abstractNum>
  <w:abstractNum w:abstractNumId="13" w15:restartNumberingAfterBreak="0">
    <w:nsid w:val="142F7171"/>
    <w:multiLevelType w:val="hybridMultilevel"/>
    <w:tmpl w:val="7F7E9A60"/>
    <w:lvl w:ilvl="0" w:tplc="FFC24FD6">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14" w15:restartNumberingAfterBreak="0">
    <w:nsid w:val="17E31475"/>
    <w:multiLevelType w:val="hybridMultilevel"/>
    <w:tmpl w:val="217E5238"/>
    <w:lvl w:ilvl="0" w:tplc="FFC24FD6">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15" w15:restartNumberingAfterBreak="0">
    <w:nsid w:val="21975538"/>
    <w:multiLevelType w:val="hybridMultilevel"/>
    <w:tmpl w:val="2BDE4518"/>
    <w:lvl w:ilvl="0" w:tplc="FFC24FD6">
      <w:start w:val="1"/>
      <w:numFmt w:val="bullet"/>
      <w:lvlText w:val=""/>
      <w:lvlJc w:val="left"/>
      <w:pPr>
        <w:ind w:left="1080" w:hanging="360"/>
      </w:pPr>
      <w:rPr>
        <w:rFonts w:ascii="Symbol" w:hAnsi="Symbol" w:hint="default"/>
      </w:rPr>
    </w:lvl>
    <w:lvl w:ilvl="1" w:tplc="04150003">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16" w15:restartNumberingAfterBreak="0">
    <w:nsid w:val="24C6710B"/>
    <w:multiLevelType w:val="hybridMultilevel"/>
    <w:tmpl w:val="16AE722A"/>
    <w:lvl w:ilvl="0" w:tplc="FFC24FD6">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17" w15:restartNumberingAfterBreak="0">
    <w:nsid w:val="25986C79"/>
    <w:multiLevelType w:val="hybridMultilevel"/>
    <w:tmpl w:val="428678F2"/>
    <w:lvl w:ilvl="0" w:tplc="FFC24FD6">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18" w15:restartNumberingAfterBreak="0">
    <w:nsid w:val="28BF5581"/>
    <w:multiLevelType w:val="hybridMultilevel"/>
    <w:tmpl w:val="F8CC75AC"/>
    <w:lvl w:ilvl="0" w:tplc="FFC24FD6">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19" w15:restartNumberingAfterBreak="0">
    <w:nsid w:val="2A09572D"/>
    <w:multiLevelType w:val="hybridMultilevel"/>
    <w:tmpl w:val="39D86B8E"/>
    <w:lvl w:ilvl="0" w:tplc="FFC24FD6">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0" w15:restartNumberingAfterBreak="0">
    <w:nsid w:val="2E6C1751"/>
    <w:multiLevelType w:val="hybridMultilevel"/>
    <w:tmpl w:val="72A816E2"/>
    <w:lvl w:ilvl="0" w:tplc="FFC24FD6">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21" w15:restartNumberingAfterBreak="0">
    <w:nsid w:val="33021008"/>
    <w:multiLevelType w:val="hybridMultilevel"/>
    <w:tmpl w:val="7DAE077C"/>
    <w:lvl w:ilvl="0" w:tplc="FFC24FD6">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22" w15:restartNumberingAfterBreak="0">
    <w:nsid w:val="34E50318"/>
    <w:multiLevelType w:val="hybridMultilevel"/>
    <w:tmpl w:val="CB808E60"/>
    <w:lvl w:ilvl="0" w:tplc="FFC24FD6">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23" w15:restartNumberingAfterBreak="0">
    <w:nsid w:val="37C363B6"/>
    <w:multiLevelType w:val="hybridMultilevel"/>
    <w:tmpl w:val="EFBECF54"/>
    <w:lvl w:ilvl="0" w:tplc="FFC24FD6">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24" w15:restartNumberingAfterBreak="0">
    <w:nsid w:val="3D342F31"/>
    <w:multiLevelType w:val="hybridMultilevel"/>
    <w:tmpl w:val="56FA2C4C"/>
    <w:lvl w:ilvl="0" w:tplc="FFC24FD6">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25" w15:restartNumberingAfterBreak="0">
    <w:nsid w:val="3D5224C6"/>
    <w:multiLevelType w:val="hybridMultilevel"/>
    <w:tmpl w:val="120EF3DA"/>
    <w:lvl w:ilvl="0" w:tplc="FFC24FD6">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26" w15:restartNumberingAfterBreak="0">
    <w:nsid w:val="3E4A4D52"/>
    <w:multiLevelType w:val="hybridMultilevel"/>
    <w:tmpl w:val="07BCFCEE"/>
    <w:lvl w:ilvl="0" w:tplc="FFC24FD6">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27" w15:restartNumberingAfterBreak="0">
    <w:nsid w:val="47641232"/>
    <w:multiLevelType w:val="hybridMultilevel"/>
    <w:tmpl w:val="7BD2AA56"/>
    <w:lvl w:ilvl="0" w:tplc="FFC24FD6">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28" w15:restartNumberingAfterBreak="0">
    <w:nsid w:val="539A71F6"/>
    <w:multiLevelType w:val="hybridMultilevel"/>
    <w:tmpl w:val="761A36DE"/>
    <w:lvl w:ilvl="0" w:tplc="FFC24FD6">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29" w15:restartNumberingAfterBreak="0">
    <w:nsid w:val="58F31F39"/>
    <w:multiLevelType w:val="hybridMultilevel"/>
    <w:tmpl w:val="F652569A"/>
    <w:lvl w:ilvl="0" w:tplc="FFC24FD6">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0" w15:restartNumberingAfterBreak="0">
    <w:nsid w:val="597A5A3E"/>
    <w:multiLevelType w:val="hybridMultilevel"/>
    <w:tmpl w:val="7ED2B4D8"/>
    <w:lvl w:ilvl="0" w:tplc="FFC24FD6">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31" w15:restartNumberingAfterBreak="0">
    <w:nsid w:val="5D140D14"/>
    <w:multiLevelType w:val="hybridMultilevel"/>
    <w:tmpl w:val="CB481934"/>
    <w:lvl w:ilvl="0" w:tplc="FFC24FD6">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32" w15:restartNumberingAfterBreak="0">
    <w:nsid w:val="616E054E"/>
    <w:multiLevelType w:val="hybridMultilevel"/>
    <w:tmpl w:val="6278F8F2"/>
    <w:lvl w:ilvl="0" w:tplc="FFC24FD6">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3" w15:restartNumberingAfterBreak="0">
    <w:nsid w:val="685E1E95"/>
    <w:multiLevelType w:val="hybridMultilevel"/>
    <w:tmpl w:val="BDB2D102"/>
    <w:lvl w:ilvl="0" w:tplc="FFC24FD6">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34" w15:restartNumberingAfterBreak="0">
    <w:nsid w:val="6A004076"/>
    <w:multiLevelType w:val="hybridMultilevel"/>
    <w:tmpl w:val="7D2A2B40"/>
    <w:lvl w:ilvl="0" w:tplc="FFC24FD6">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35" w15:restartNumberingAfterBreak="0">
    <w:nsid w:val="6DC74C64"/>
    <w:multiLevelType w:val="hybridMultilevel"/>
    <w:tmpl w:val="B84003DC"/>
    <w:lvl w:ilvl="0" w:tplc="FFC24FD6">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6" w15:restartNumberingAfterBreak="0">
    <w:nsid w:val="6F3C12E1"/>
    <w:multiLevelType w:val="hybridMultilevel"/>
    <w:tmpl w:val="F866287A"/>
    <w:lvl w:ilvl="0" w:tplc="FFC24FD6">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37" w15:restartNumberingAfterBreak="0">
    <w:nsid w:val="74110BCE"/>
    <w:multiLevelType w:val="hybridMultilevel"/>
    <w:tmpl w:val="0ED8DEAE"/>
    <w:lvl w:ilvl="0" w:tplc="FFC24FD6">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38" w15:restartNumberingAfterBreak="0">
    <w:nsid w:val="763929B1"/>
    <w:multiLevelType w:val="hybridMultilevel"/>
    <w:tmpl w:val="5C64D296"/>
    <w:lvl w:ilvl="0" w:tplc="FFC24FD6">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39" w15:restartNumberingAfterBreak="0">
    <w:nsid w:val="767417E4"/>
    <w:multiLevelType w:val="hybridMultilevel"/>
    <w:tmpl w:val="702A8D9E"/>
    <w:lvl w:ilvl="0" w:tplc="FFC24FD6">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40" w15:restartNumberingAfterBreak="0">
    <w:nsid w:val="7CB87F6B"/>
    <w:multiLevelType w:val="hybridMultilevel"/>
    <w:tmpl w:val="F0021D7A"/>
    <w:lvl w:ilvl="0" w:tplc="FFC24FD6">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41" w15:restartNumberingAfterBreak="0">
    <w:nsid w:val="7D376A02"/>
    <w:multiLevelType w:val="hybridMultilevel"/>
    <w:tmpl w:val="46C45E3C"/>
    <w:lvl w:ilvl="0" w:tplc="FFC24FD6">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num w:numId="1">
    <w:abstractNumId w:val="0"/>
  </w:num>
  <w:num w:numId="2">
    <w:abstractNumId w:val="5"/>
  </w:num>
  <w:num w:numId="3">
    <w:abstractNumId w:val="12"/>
  </w:num>
  <w:num w:numId="4">
    <w:abstractNumId w:val="27"/>
  </w:num>
  <w:num w:numId="5">
    <w:abstractNumId w:val="13"/>
  </w:num>
  <w:num w:numId="6">
    <w:abstractNumId w:val="18"/>
  </w:num>
  <w:num w:numId="7">
    <w:abstractNumId w:val="23"/>
  </w:num>
  <w:num w:numId="8">
    <w:abstractNumId w:val="20"/>
  </w:num>
  <w:num w:numId="9">
    <w:abstractNumId w:val="30"/>
  </w:num>
  <w:num w:numId="10">
    <w:abstractNumId w:val="33"/>
  </w:num>
  <w:num w:numId="11">
    <w:abstractNumId w:val="15"/>
  </w:num>
  <w:num w:numId="12">
    <w:abstractNumId w:val="14"/>
  </w:num>
  <w:num w:numId="13">
    <w:abstractNumId w:val="36"/>
  </w:num>
  <w:num w:numId="14">
    <w:abstractNumId w:val="28"/>
  </w:num>
  <w:num w:numId="15">
    <w:abstractNumId w:val="31"/>
  </w:num>
  <w:num w:numId="16">
    <w:abstractNumId w:val="11"/>
  </w:num>
  <w:num w:numId="17">
    <w:abstractNumId w:val="25"/>
  </w:num>
  <w:num w:numId="18">
    <w:abstractNumId w:val="6"/>
  </w:num>
  <w:num w:numId="19">
    <w:abstractNumId w:val="21"/>
  </w:num>
  <w:num w:numId="20">
    <w:abstractNumId w:val="24"/>
  </w:num>
  <w:num w:numId="21">
    <w:abstractNumId w:val="16"/>
  </w:num>
  <w:num w:numId="22">
    <w:abstractNumId w:val="22"/>
  </w:num>
  <w:num w:numId="23">
    <w:abstractNumId w:val="37"/>
  </w:num>
  <w:num w:numId="24">
    <w:abstractNumId w:val="39"/>
  </w:num>
  <w:num w:numId="25">
    <w:abstractNumId w:val="19"/>
  </w:num>
  <w:num w:numId="26">
    <w:abstractNumId w:val="40"/>
  </w:num>
  <w:num w:numId="27">
    <w:abstractNumId w:val="10"/>
  </w:num>
  <w:num w:numId="28">
    <w:abstractNumId w:val="8"/>
  </w:num>
  <w:num w:numId="29">
    <w:abstractNumId w:val="9"/>
  </w:num>
  <w:num w:numId="30">
    <w:abstractNumId w:val="34"/>
  </w:num>
  <w:num w:numId="31">
    <w:abstractNumId w:val="29"/>
  </w:num>
  <w:num w:numId="32">
    <w:abstractNumId w:val="26"/>
  </w:num>
  <w:num w:numId="33">
    <w:abstractNumId w:val="7"/>
  </w:num>
  <w:num w:numId="34">
    <w:abstractNumId w:val="35"/>
  </w:num>
  <w:num w:numId="35">
    <w:abstractNumId w:val="41"/>
  </w:num>
  <w:num w:numId="36">
    <w:abstractNumId w:val="32"/>
  </w:num>
  <w:num w:numId="37">
    <w:abstractNumId w:val="17"/>
  </w:num>
  <w:num w:numId="38">
    <w:abstractNumId w:val="38"/>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hyphenationZone w:val="425"/>
  <w:characterSpacingControl w:val="doNotCompress"/>
  <w:hdrShapeDefaults>
    <o:shapedefaults v:ext="edit" spidmax="21913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E408A"/>
    <w:rsid w:val="00000312"/>
    <w:rsid w:val="0000085B"/>
    <w:rsid w:val="0001479C"/>
    <w:rsid w:val="00017F84"/>
    <w:rsid w:val="00020C3E"/>
    <w:rsid w:val="00021D7F"/>
    <w:rsid w:val="00022228"/>
    <w:rsid w:val="0002316F"/>
    <w:rsid w:val="00023C8E"/>
    <w:rsid w:val="00025A5D"/>
    <w:rsid w:val="000274BE"/>
    <w:rsid w:val="0002756F"/>
    <w:rsid w:val="0003092B"/>
    <w:rsid w:val="00032731"/>
    <w:rsid w:val="000335B2"/>
    <w:rsid w:val="00036B6D"/>
    <w:rsid w:val="00036EFD"/>
    <w:rsid w:val="00042594"/>
    <w:rsid w:val="00043863"/>
    <w:rsid w:val="00045445"/>
    <w:rsid w:val="00050BE5"/>
    <w:rsid w:val="000520A8"/>
    <w:rsid w:val="000540B7"/>
    <w:rsid w:val="00055E55"/>
    <w:rsid w:val="00061B71"/>
    <w:rsid w:val="00062972"/>
    <w:rsid w:val="00065567"/>
    <w:rsid w:val="00075267"/>
    <w:rsid w:val="00076E92"/>
    <w:rsid w:val="00081199"/>
    <w:rsid w:val="00083BB4"/>
    <w:rsid w:val="00084553"/>
    <w:rsid w:val="000A2B76"/>
    <w:rsid w:val="000A2E0B"/>
    <w:rsid w:val="000A3E1E"/>
    <w:rsid w:val="000A4BC1"/>
    <w:rsid w:val="000A51EC"/>
    <w:rsid w:val="000A535B"/>
    <w:rsid w:val="000A752B"/>
    <w:rsid w:val="000A7640"/>
    <w:rsid w:val="000A7CD8"/>
    <w:rsid w:val="000B3263"/>
    <w:rsid w:val="000B4706"/>
    <w:rsid w:val="000B629B"/>
    <w:rsid w:val="000B6B1C"/>
    <w:rsid w:val="000B6E44"/>
    <w:rsid w:val="000B6FB2"/>
    <w:rsid w:val="000C0914"/>
    <w:rsid w:val="000C5228"/>
    <w:rsid w:val="000C6C8A"/>
    <w:rsid w:val="000D2864"/>
    <w:rsid w:val="000D4358"/>
    <w:rsid w:val="000D5488"/>
    <w:rsid w:val="000D61C6"/>
    <w:rsid w:val="000D73F8"/>
    <w:rsid w:val="000D74F6"/>
    <w:rsid w:val="000D7ACB"/>
    <w:rsid w:val="000E1383"/>
    <w:rsid w:val="000E1C2F"/>
    <w:rsid w:val="000E29A6"/>
    <w:rsid w:val="000E3052"/>
    <w:rsid w:val="000E3B66"/>
    <w:rsid w:val="000E7849"/>
    <w:rsid w:val="000F0846"/>
    <w:rsid w:val="000F367B"/>
    <w:rsid w:val="000F4E80"/>
    <w:rsid w:val="000F62F6"/>
    <w:rsid w:val="000F64EA"/>
    <w:rsid w:val="000F6A1D"/>
    <w:rsid w:val="000F7513"/>
    <w:rsid w:val="001010F9"/>
    <w:rsid w:val="00105765"/>
    <w:rsid w:val="00106630"/>
    <w:rsid w:val="00107089"/>
    <w:rsid w:val="00107D09"/>
    <w:rsid w:val="00111E4A"/>
    <w:rsid w:val="00111FC8"/>
    <w:rsid w:val="00112324"/>
    <w:rsid w:val="00113338"/>
    <w:rsid w:val="001133AC"/>
    <w:rsid w:val="00113ECB"/>
    <w:rsid w:val="001146B0"/>
    <w:rsid w:val="00115C65"/>
    <w:rsid w:val="00115D17"/>
    <w:rsid w:val="001169A8"/>
    <w:rsid w:val="00121D62"/>
    <w:rsid w:val="00125EB1"/>
    <w:rsid w:val="00126CAD"/>
    <w:rsid w:val="00130E76"/>
    <w:rsid w:val="00132819"/>
    <w:rsid w:val="00135481"/>
    <w:rsid w:val="001355D5"/>
    <w:rsid w:val="00135C98"/>
    <w:rsid w:val="00136AA2"/>
    <w:rsid w:val="001408DB"/>
    <w:rsid w:val="00140C9B"/>
    <w:rsid w:val="0014122F"/>
    <w:rsid w:val="0014126C"/>
    <w:rsid w:val="0014388C"/>
    <w:rsid w:val="001441F7"/>
    <w:rsid w:val="00146142"/>
    <w:rsid w:val="00150E09"/>
    <w:rsid w:val="00153EF6"/>
    <w:rsid w:val="0015537D"/>
    <w:rsid w:val="0015580B"/>
    <w:rsid w:val="00161468"/>
    <w:rsid w:val="00161EC0"/>
    <w:rsid w:val="00167069"/>
    <w:rsid w:val="00167269"/>
    <w:rsid w:val="00167517"/>
    <w:rsid w:val="001705A3"/>
    <w:rsid w:val="001707DF"/>
    <w:rsid w:val="00175A0D"/>
    <w:rsid w:val="00176955"/>
    <w:rsid w:val="001775CF"/>
    <w:rsid w:val="00183909"/>
    <w:rsid w:val="00185916"/>
    <w:rsid w:val="00191CB2"/>
    <w:rsid w:val="001935F6"/>
    <w:rsid w:val="00193D6C"/>
    <w:rsid w:val="001941CD"/>
    <w:rsid w:val="001974BD"/>
    <w:rsid w:val="00197D5C"/>
    <w:rsid w:val="001A1B3A"/>
    <w:rsid w:val="001A209D"/>
    <w:rsid w:val="001A49E4"/>
    <w:rsid w:val="001A547E"/>
    <w:rsid w:val="001A595C"/>
    <w:rsid w:val="001B129D"/>
    <w:rsid w:val="001B1E5E"/>
    <w:rsid w:val="001B3E63"/>
    <w:rsid w:val="001B7AE5"/>
    <w:rsid w:val="001C4C27"/>
    <w:rsid w:val="001C520C"/>
    <w:rsid w:val="001C59D5"/>
    <w:rsid w:val="001C6680"/>
    <w:rsid w:val="001C6AF9"/>
    <w:rsid w:val="001C7699"/>
    <w:rsid w:val="001D1740"/>
    <w:rsid w:val="001D3A1B"/>
    <w:rsid w:val="001E1F73"/>
    <w:rsid w:val="001F0D0B"/>
    <w:rsid w:val="001F3BA5"/>
    <w:rsid w:val="001F6DAF"/>
    <w:rsid w:val="0020098C"/>
    <w:rsid w:val="00201CA3"/>
    <w:rsid w:val="002030A4"/>
    <w:rsid w:val="00207045"/>
    <w:rsid w:val="0021509B"/>
    <w:rsid w:val="00215181"/>
    <w:rsid w:val="00215BF1"/>
    <w:rsid w:val="00215C94"/>
    <w:rsid w:val="00217ED1"/>
    <w:rsid w:val="0022135D"/>
    <w:rsid w:val="0022410B"/>
    <w:rsid w:val="00224303"/>
    <w:rsid w:val="00225225"/>
    <w:rsid w:val="00227AE3"/>
    <w:rsid w:val="0023210B"/>
    <w:rsid w:val="00233563"/>
    <w:rsid w:val="002335AE"/>
    <w:rsid w:val="0023498E"/>
    <w:rsid w:val="00234E03"/>
    <w:rsid w:val="00237FB1"/>
    <w:rsid w:val="002520F9"/>
    <w:rsid w:val="00252A51"/>
    <w:rsid w:val="002556CB"/>
    <w:rsid w:val="00257A6B"/>
    <w:rsid w:val="00257E41"/>
    <w:rsid w:val="00261ABB"/>
    <w:rsid w:val="00263534"/>
    <w:rsid w:val="0026737F"/>
    <w:rsid w:val="002703BA"/>
    <w:rsid w:val="00272ACA"/>
    <w:rsid w:val="00272CD7"/>
    <w:rsid w:val="002734CF"/>
    <w:rsid w:val="00274C7A"/>
    <w:rsid w:val="00274CAA"/>
    <w:rsid w:val="0027590A"/>
    <w:rsid w:val="00275E71"/>
    <w:rsid w:val="002802E4"/>
    <w:rsid w:val="00280BCC"/>
    <w:rsid w:val="00283D44"/>
    <w:rsid w:val="002848CB"/>
    <w:rsid w:val="00285FA2"/>
    <w:rsid w:val="00291AB4"/>
    <w:rsid w:val="00292AD9"/>
    <w:rsid w:val="002932CE"/>
    <w:rsid w:val="00294348"/>
    <w:rsid w:val="00295AC5"/>
    <w:rsid w:val="002974CC"/>
    <w:rsid w:val="002A07C7"/>
    <w:rsid w:val="002A13AF"/>
    <w:rsid w:val="002A290B"/>
    <w:rsid w:val="002A3D95"/>
    <w:rsid w:val="002A48DD"/>
    <w:rsid w:val="002A6182"/>
    <w:rsid w:val="002A72B9"/>
    <w:rsid w:val="002A78E6"/>
    <w:rsid w:val="002B659A"/>
    <w:rsid w:val="002B65F8"/>
    <w:rsid w:val="002C0802"/>
    <w:rsid w:val="002C2157"/>
    <w:rsid w:val="002C57EC"/>
    <w:rsid w:val="002D2117"/>
    <w:rsid w:val="002D33E8"/>
    <w:rsid w:val="002D4EF1"/>
    <w:rsid w:val="002D64C2"/>
    <w:rsid w:val="002E1433"/>
    <w:rsid w:val="002E2C0E"/>
    <w:rsid w:val="002E4C84"/>
    <w:rsid w:val="002E5A11"/>
    <w:rsid w:val="002E657E"/>
    <w:rsid w:val="002E6E90"/>
    <w:rsid w:val="002F224A"/>
    <w:rsid w:val="002F42A0"/>
    <w:rsid w:val="002F4B4C"/>
    <w:rsid w:val="002F658A"/>
    <w:rsid w:val="002F6A34"/>
    <w:rsid w:val="002F70FE"/>
    <w:rsid w:val="00304A0F"/>
    <w:rsid w:val="00304AD7"/>
    <w:rsid w:val="00312547"/>
    <w:rsid w:val="00324559"/>
    <w:rsid w:val="003257C7"/>
    <w:rsid w:val="003267A5"/>
    <w:rsid w:val="00333B5C"/>
    <w:rsid w:val="00334EB6"/>
    <w:rsid w:val="0033550F"/>
    <w:rsid w:val="003359B7"/>
    <w:rsid w:val="00341744"/>
    <w:rsid w:val="00345835"/>
    <w:rsid w:val="00350682"/>
    <w:rsid w:val="0035110F"/>
    <w:rsid w:val="00355F88"/>
    <w:rsid w:val="00361874"/>
    <w:rsid w:val="00361EA8"/>
    <w:rsid w:val="00363BEB"/>
    <w:rsid w:val="00370561"/>
    <w:rsid w:val="003747C9"/>
    <w:rsid w:val="00375318"/>
    <w:rsid w:val="0037596F"/>
    <w:rsid w:val="0037750E"/>
    <w:rsid w:val="003801D4"/>
    <w:rsid w:val="00380280"/>
    <w:rsid w:val="00383F3C"/>
    <w:rsid w:val="00385D97"/>
    <w:rsid w:val="00391DD6"/>
    <w:rsid w:val="00392D30"/>
    <w:rsid w:val="00395D08"/>
    <w:rsid w:val="0039672E"/>
    <w:rsid w:val="003A0655"/>
    <w:rsid w:val="003A201D"/>
    <w:rsid w:val="003A2435"/>
    <w:rsid w:val="003A2CC2"/>
    <w:rsid w:val="003A2E1A"/>
    <w:rsid w:val="003A3A80"/>
    <w:rsid w:val="003A496F"/>
    <w:rsid w:val="003A6A50"/>
    <w:rsid w:val="003A7F6A"/>
    <w:rsid w:val="003B100E"/>
    <w:rsid w:val="003B15CC"/>
    <w:rsid w:val="003B2346"/>
    <w:rsid w:val="003B62F5"/>
    <w:rsid w:val="003C01D6"/>
    <w:rsid w:val="003C0486"/>
    <w:rsid w:val="003C0C18"/>
    <w:rsid w:val="003C2C0E"/>
    <w:rsid w:val="003C6140"/>
    <w:rsid w:val="003C65EA"/>
    <w:rsid w:val="003D1B05"/>
    <w:rsid w:val="003E4248"/>
    <w:rsid w:val="003E45F7"/>
    <w:rsid w:val="003E497F"/>
    <w:rsid w:val="003E4BD8"/>
    <w:rsid w:val="003E6323"/>
    <w:rsid w:val="003F0300"/>
    <w:rsid w:val="003F13FA"/>
    <w:rsid w:val="003F16ED"/>
    <w:rsid w:val="003F210A"/>
    <w:rsid w:val="003F2FFD"/>
    <w:rsid w:val="003F317D"/>
    <w:rsid w:val="003F4345"/>
    <w:rsid w:val="003F6ABC"/>
    <w:rsid w:val="00401B70"/>
    <w:rsid w:val="00401BAA"/>
    <w:rsid w:val="004033EF"/>
    <w:rsid w:val="00406C09"/>
    <w:rsid w:val="0041127A"/>
    <w:rsid w:val="004130C4"/>
    <w:rsid w:val="00416DB4"/>
    <w:rsid w:val="00420B5A"/>
    <w:rsid w:val="0042492B"/>
    <w:rsid w:val="00426079"/>
    <w:rsid w:val="00427ABC"/>
    <w:rsid w:val="00427EA9"/>
    <w:rsid w:val="004322B0"/>
    <w:rsid w:val="00432648"/>
    <w:rsid w:val="004347C6"/>
    <w:rsid w:val="00437778"/>
    <w:rsid w:val="00443484"/>
    <w:rsid w:val="00445318"/>
    <w:rsid w:val="0044684A"/>
    <w:rsid w:val="00452A76"/>
    <w:rsid w:val="00452A85"/>
    <w:rsid w:val="00452AE8"/>
    <w:rsid w:val="00457161"/>
    <w:rsid w:val="00460167"/>
    <w:rsid w:val="004645D7"/>
    <w:rsid w:val="00464D08"/>
    <w:rsid w:val="00464D8A"/>
    <w:rsid w:val="004663F4"/>
    <w:rsid w:val="00472010"/>
    <w:rsid w:val="00476B0A"/>
    <w:rsid w:val="00476DFD"/>
    <w:rsid w:val="004771AA"/>
    <w:rsid w:val="00483199"/>
    <w:rsid w:val="00485886"/>
    <w:rsid w:val="00486A69"/>
    <w:rsid w:val="00487610"/>
    <w:rsid w:val="00492DE1"/>
    <w:rsid w:val="004958E2"/>
    <w:rsid w:val="00496086"/>
    <w:rsid w:val="00496259"/>
    <w:rsid w:val="004969FF"/>
    <w:rsid w:val="0049794F"/>
    <w:rsid w:val="004A2D75"/>
    <w:rsid w:val="004A5920"/>
    <w:rsid w:val="004B1782"/>
    <w:rsid w:val="004B1E0C"/>
    <w:rsid w:val="004B63C7"/>
    <w:rsid w:val="004B67C3"/>
    <w:rsid w:val="004B7128"/>
    <w:rsid w:val="004C238C"/>
    <w:rsid w:val="004C4238"/>
    <w:rsid w:val="004C6161"/>
    <w:rsid w:val="004D1DE9"/>
    <w:rsid w:val="004D36A9"/>
    <w:rsid w:val="004D428B"/>
    <w:rsid w:val="004D7508"/>
    <w:rsid w:val="004E0196"/>
    <w:rsid w:val="004E1758"/>
    <w:rsid w:val="004E2A4C"/>
    <w:rsid w:val="004E2FA4"/>
    <w:rsid w:val="004E7AFC"/>
    <w:rsid w:val="004F0E9E"/>
    <w:rsid w:val="004F4A3A"/>
    <w:rsid w:val="004F4D10"/>
    <w:rsid w:val="004F4E26"/>
    <w:rsid w:val="004F5EAA"/>
    <w:rsid w:val="004F5EE1"/>
    <w:rsid w:val="005011B3"/>
    <w:rsid w:val="00503579"/>
    <w:rsid w:val="0050564A"/>
    <w:rsid w:val="00505721"/>
    <w:rsid w:val="00505C7D"/>
    <w:rsid w:val="005076AA"/>
    <w:rsid w:val="00507BA5"/>
    <w:rsid w:val="005109F1"/>
    <w:rsid w:val="005121A6"/>
    <w:rsid w:val="0051318C"/>
    <w:rsid w:val="00513EBA"/>
    <w:rsid w:val="0051612E"/>
    <w:rsid w:val="00521F2F"/>
    <w:rsid w:val="005240FF"/>
    <w:rsid w:val="00526407"/>
    <w:rsid w:val="0052696A"/>
    <w:rsid w:val="005276DC"/>
    <w:rsid w:val="005308DE"/>
    <w:rsid w:val="00530952"/>
    <w:rsid w:val="00533845"/>
    <w:rsid w:val="00534A9A"/>
    <w:rsid w:val="00535306"/>
    <w:rsid w:val="00536A1C"/>
    <w:rsid w:val="0054250A"/>
    <w:rsid w:val="0054467F"/>
    <w:rsid w:val="00545639"/>
    <w:rsid w:val="00545BAF"/>
    <w:rsid w:val="00546764"/>
    <w:rsid w:val="00547AAE"/>
    <w:rsid w:val="00547C97"/>
    <w:rsid w:val="00547D5A"/>
    <w:rsid w:val="0055084B"/>
    <w:rsid w:val="00553BDC"/>
    <w:rsid w:val="005623E0"/>
    <w:rsid w:val="00562A22"/>
    <w:rsid w:val="00563A4A"/>
    <w:rsid w:val="0056724A"/>
    <w:rsid w:val="00570E3E"/>
    <w:rsid w:val="00571E63"/>
    <w:rsid w:val="00573C69"/>
    <w:rsid w:val="0057507F"/>
    <w:rsid w:val="005777B6"/>
    <w:rsid w:val="00582055"/>
    <w:rsid w:val="00582AAF"/>
    <w:rsid w:val="00583657"/>
    <w:rsid w:val="00590F79"/>
    <w:rsid w:val="00591803"/>
    <w:rsid w:val="00592318"/>
    <w:rsid w:val="00593484"/>
    <w:rsid w:val="005936E0"/>
    <w:rsid w:val="00596755"/>
    <w:rsid w:val="005969A1"/>
    <w:rsid w:val="005A446B"/>
    <w:rsid w:val="005A622C"/>
    <w:rsid w:val="005B02BF"/>
    <w:rsid w:val="005B1F2A"/>
    <w:rsid w:val="005B2924"/>
    <w:rsid w:val="005B29C5"/>
    <w:rsid w:val="005B30D4"/>
    <w:rsid w:val="005B42E6"/>
    <w:rsid w:val="005B635C"/>
    <w:rsid w:val="005B6E0D"/>
    <w:rsid w:val="005C32C8"/>
    <w:rsid w:val="005C40A0"/>
    <w:rsid w:val="005C5D6C"/>
    <w:rsid w:val="005D2660"/>
    <w:rsid w:val="005D2AFB"/>
    <w:rsid w:val="005D3A4A"/>
    <w:rsid w:val="005E2541"/>
    <w:rsid w:val="005E59D2"/>
    <w:rsid w:val="005E7327"/>
    <w:rsid w:val="005F7139"/>
    <w:rsid w:val="00602A96"/>
    <w:rsid w:val="00603B64"/>
    <w:rsid w:val="00606268"/>
    <w:rsid w:val="0061001F"/>
    <w:rsid w:val="0061096F"/>
    <w:rsid w:val="006123A5"/>
    <w:rsid w:val="006160F3"/>
    <w:rsid w:val="00616BD0"/>
    <w:rsid w:val="0062200A"/>
    <w:rsid w:val="006265F9"/>
    <w:rsid w:val="00626A4B"/>
    <w:rsid w:val="006301C2"/>
    <w:rsid w:val="00631AD8"/>
    <w:rsid w:val="0063202F"/>
    <w:rsid w:val="00633804"/>
    <w:rsid w:val="00633F89"/>
    <w:rsid w:val="0063452D"/>
    <w:rsid w:val="0063523D"/>
    <w:rsid w:val="00635E64"/>
    <w:rsid w:val="006372AA"/>
    <w:rsid w:val="00641B88"/>
    <w:rsid w:val="00644F32"/>
    <w:rsid w:val="00647120"/>
    <w:rsid w:val="00651EF5"/>
    <w:rsid w:val="006552FB"/>
    <w:rsid w:val="006667A7"/>
    <w:rsid w:val="0067197D"/>
    <w:rsid w:val="00671EEA"/>
    <w:rsid w:val="00672C2D"/>
    <w:rsid w:val="00672CED"/>
    <w:rsid w:val="00673084"/>
    <w:rsid w:val="00676978"/>
    <w:rsid w:val="0068565A"/>
    <w:rsid w:val="00687A7B"/>
    <w:rsid w:val="00690F02"/>
    <w:rsid w:val="00692C44"/>
    <w:rsid w:val="00696E2D"/>
    <w:rsid w:val="006A0CD7"/>
    <w:rsid w:val="006A121F"/>
    <w:rsid w:val="006A60FB"/>
    <w:rsid w:val="006A7F53"/>
    <w:rsid w:val="006B1A3B"/>
    <w:rsid w:val="006B1E1B"/>
    <w:rsid w:val="006B7C7E"/>
    <w:rsid w:val="006C0D59"/>
    <w:rsid w:val="006C103F"/>
    <w:rsid w:val="006C6E8F"/>
    <w:rsid w:val="006C7FAC"/>
    <w:rsid w:val="006D1FBA"/>
    <w:rsid w:val="006D4D85"/>
    <w:rsid w:val="006D4F1F"/>
    <w:rsid w:val="006D51E3"/>
    <w:rsid w:val="006D647C"/>
    <w:rsid w:val="006D7019"/>
    <w:rsid w:val="006D74F7"/>
    <w:rsid w:val="006E245C"/>
    <w:rsid w:val="006E3C8E"/>
    <w:rsid w:val="006E63E3"/>
    <w:rsid w:val="006E669D"/>
    <w:rsid w:val="006E7332"/>
    <w:rsid w:val="006F0912"/>
    <w:rsid w:val="006F104A"/>
    <w:rsid w:val="006F146E"/>
    <w:rsid w:val="006F3A2F"/>
    <w:rsid w:val="006F5166"/>
    <w:rsid w:val="006F5430"/>
    <w:rsid w:val="00700CBF"/>
    <w:rsid w:val="00704DEA"/>
    <w:rsid w:val="0070567C"/>
    <w:rsid w:val="00706850"/>
    <w:rsid w:val="007106BA"/>
    <w:rsid w:val="00711A0D"/>
    <w:rsid w:val="0071333C"/>
    <w:rsid w:val="007165D0"/>
    <w:rsid w:val="00721037"/>
    <w:rsid w:val="00721899"/>
    <w:rsid w:val="007258D4"/>
    <w:rsid w:val="007262CE"/>
    <w:rsid w:val="00726A3C"/>
    <w:rsid w:val="00726BF8"/>
    <w:rsid w:val="00727D6C"/>
    <w:rsid w:val="00730015"/>
    <w:rsid w:val="00732356"/>
    <w:rsid w:val="00737661"/>
    <w:rsid w:val="00742CBA"/>
    <w:rsid w:val="00747196"/>
    <w:rsid w:val="00747965"/>
    <w:rsid w:val="0075388F"/>
    <w:rsid w:val="00760E3C"/>
    <w:rsid w:val="0076112C"/>
    <w:rsid w:val="00762982"/>
    <w:rsid w:val="007639C1"/>
    <w:rsid w:val="0076545D"/>
    <w:rsid w:val="007679F4"/>
    <w:rsid w:val="00770D80"/>
    <w:rsid w:val="0077171C"/>
    <w:rsid w:val="00771827"/>
    <w:rsid w:val="0077393F"/>
    <w:rsid w:val="00775597"/>
    <w:rsid w:val="00777452"/>
    <w:rsid w:val="00780DA9"/>
    <w:rsid w:val="00781092"/>
    <w:rsid w:val="007818FE"/>
    <w:rsid w:val="007833D5"/>
    <w:rsid w:val="00784957"/>
    <w:rsid w:val="00784B09"/>
    <w:rsid w:val="00785A7B"/>
    <w:rsid w:val="00786158"/>
    <w:rsid w:val="00786498"/>
    <w:rsid w:val="00786869"/>
    <w:rsid w:val="007869E2"/>
    <w:rsid w:val="007911FD"/>
    <w:rsid w:val="00791311"/>
    <w:rsid w:val="007925D5"/>
    <w:rsid w:val="007956EB"/>
    <w:rsid w:val="0079682A"/>
    <w:rsid w:val="007A0462"/>
    <w:rsid w:val="007A06CA"/>
    <w:rsid w:val="007A5CD7"/>
    <w:rsid w:val="007A6D94"/>
    <w:rsid w:val="007B297E"/>
    <w:rsid w:val="007C0277"/>
    <w:rsid w:val="007C16E0"/>
    <w:rsid w:val="007C1C66"/>
    <w:rsid w:val="007C202B"/>
    <w:rsid w:val="007C4BBC"/>
    <w:rsid w:val="007C6AF8"/>
    <w:rsid w:val="007C7137"/>
    <w:rsid w:val="007C7C43"/>
    <w:rsid w:val="007D0C11"/>
    <w:rsid w:val="007D4496"/>
    <w:rsid w:val="007D593D"/>
    <w:rsid w:val="007D70DA"/>
    <w:rsid w:val="007E461C"/>
    <w:rsid w:val="007F0E82"/>
    <w:rsid w:val="007F1233"/>
    <w:rsid w:val="007F2B51"/>
    <w:rsid w:val="007F336E"/>
    <w:rsid w:val="007F3876"/>
    <w:rsid w:val="007F7301"/>
    <w:rsid w:val="0080029A"/>
    <w:rsid w:val="00801518"/>
    <w:rsid w:val="00806186"/>
    <w:rsid w:val="00813BF3"/>
    <w:rsid w:val="00813E83"/>
    <w:rsid w:val="00817945"/>
    <w:rsid w:val="008231B7"/>
    <w:rsid w:val="008233C1"/>
    <w:rsid w:val="00823464"/>
    <w:rsid w:val="0082593D"/>
    <w:rsid w:val="00827F90"/>
    <w:rsid w:val="00833275"/>
    <w:rsid w:val="00833B12"/>
    <w:rsid w:val="00833D7C"/>
    <w:rsid w:val="00835412"/>
    <w:rsid w:val="0083650F"/>
    <w:rsid w:val="008458A9"/>
    <w:rsid w:val="00846B21"/>
    <w:rsid w:val="00846C4B"/>
    <w:rsid w:val="008470B0"/>
    <w:rsid w:val="0085051D"/>
    <w:rsid w:val="00850E44"/>
    <w:rsid w:val="00855FC4"/>
    <w:rsid w:val="00856325"/>
    <w:rsid w:val="008569B1"/>
    <w:rsid w:val="00860693"/>
    <w:rsid w:val="00863707"/>
    <w:rsid w:val="0086410A"/>
    <w:rsid w:val="0086706F"/>
    <w:rsid w:val="008673FA"/>
    <w:rsid w:val="00870683"/>
    <w:rsid w:val="00872FBD"/>
    <w:rsid w:val="00874825"/>
    <w:rsid w:val="008763FF"/>
    <w:rsid w:val="0087662D"/>
    <w:rsid w:val="00876BA2"/>
    <w:rsid w:val="00881465"/>
    <w:rsid w:val="00883D2D"/>
    <w:rsid w:val="00890194"/>
    <w:rsid w:val="008909E0"/>
    <w:rsid w:val="008918F1"/>
    <w:rsid w:val="00891E61"/>
    <w:rsid w:val="00892BD5"/>
    <w:rsid w:val="00895463"/>
    <w:rsid w:val="008969EA"/>
    <w:rsid w:val="00897921"/>
    <w:rsid w:val="00897C79"/>
    <w:rsid w:val="008A55D1"/>
    <w:rsid w:val="008A590C"/>
    <w:rsid w:val="008A63E2"/>
    <w:rsid w:val="008A67D5"/>
    <w:rsid w:val="008A7239"/>
    <w:rsid w:val="008B279E"/>
    <w:rsid w:val="008C3A7C"/>
    <w:rsid w:val="008C5F36"/>
    <w:rsid w:val="008D0C37"/>
    <w:rsid w:val="008D0F31"/>
    <w:rsid w:val="008D393F"/>
    <w:rsid w:val="008D536C"/>
    <w:rsid w:val="008D55F0"/>
    <w:rsid w:val="008E18DE"/>
    <w:rsid w:val="008E380C"/>
    <w:rsid w:val="008E3ADE"/>
    <w:rsid w:val="008E5909"/>
    <w:rsid w:val="008E5E34"/>
    <w:rsid w:val="008E7E55"/>
    <w:rsid w:val="008F0201"/>
    <w:rsid w:val="008F06DC"/>
    <w:rsid w:val="008F4EC0"/>
    <w:rsid w:val="008F7E7D"/>
    <w:rsid w:val="00900C9A"/>
    <w:rsid w:val="0090312E"/>
    <w:rsid w:val="0090577E"/>
    <w:rsid w:val="0091033B"/>
    <w:rsid w:val="00915443"/>
    <w:rsid w:val="00923BA6"/>
    <w:rsid w:val="00924502"/>
    <w:rsid w:val="0092554B"/>
    <w:rsid w:val="00926F08"/>
    <w:rsid w:val="00931408"/>
    <w:rsid w:val="009363AD"/>
    <w:rsid w:val="00940894"/>
    <w:rsid w:val="00945E98"/>
    <w:rsid w:val="009466B1"/>
    <w:rsid w:val="00950AE6"/>
    <w:rsid w:val="009512F8"/>
    <w:rsid w:val="009513E5"/>
    <w:rsid w:val="009519A6"/>
    <w:rsid w:val="00952D8A"/>
    <w:rsid w:val="009539EF"/>
    <w:rsid w:val="00954EFE"/>
    <w:rsid w:val="00955B24"/>
    <w:rsid w:val="00961BDD"/>
    <w:rsid w:val="009629A3"/>
    <w:rsid w:val="00962EBD"/>
    <w:rsid w:val="00963AED"/>
    <w:rsid w:val="009646F2"/>
    <w:rsid w:val="009663FC"/>
    <w:rsid w:val="00966720"/>
    <w:rsid w:val="00967190"/>
    <w:rsid w:val="00971913"/>
    <w:rsid w:val="009731BA"/>
    <w:rsid w:val="0097449E"/>
    <w:rsid w:val="009767AB"/>
    <w:rsid w:val="00981992"/>
    <w:rsid w:val="00987C00"/>
    <w:rsid w:val="0099090F"/>
    <w:rsid w:val="00990D6A"/>
    <w:rsid w:val="00992AA9"/>
    <w:rsid w:val="00993591"/>
    <w:rsid w:val="00995433"/>
    <w:rsid w:val="009A29CE"/>
    <w:rsid w:val="009A2C98"/>
    <w:rsid w:val="009A7BA4"/>
    <w:rsid w:val="009B2924"/>
    <w:rsid w:val="009B2FD5"/>
    <w:rsid w:val="009B713A"/>
    <w:rsid w:val="009B72F6"/>
    <w:rsid w:val="009B7C0A"/>
    <w:rsid w:val="009C078A"/>
    <w:rsid w:val="009C0E64"/>
    <w:rsid w:val="009C1562"/>
    <w:rsid w:val="009C26C4"/>
    <w:rsid w:val="009C3AF8"/>
    <w:rsid w:val="009C5897"/>
    <w:rsid w:val="009D079C"/>
    <w:rsid w:val="009D19C8"/>
    <w:rsid w:val="009D2C30"/>
    <w:rsid w:val="009D5785"/>
    <w:rsid w:val="009D6558"/>
    <w:rsid w:val="009D73D7"/>
    <w:rsid w:val="009E045D"/>
    <w:rsid w:val="009E173E"/>
    <w:rsid w:val="009E2A21"/>
    <w:rsid w:val="009E2F50"/>
    <w:rsid w:val="009E408A"/>
    <w:rsid w:val="009E55BE"/>
    <w:rsid w:val="009E60AC"/>
    <w:rsid w:val="009E7E4C"/>
    <w:rsid w:val="00A01B34"/>
    <w:rsid w:val="00A02751"/>
    <w:rsid w:val="00A02D7F"/>
    <w:rsid w:val="00A041D1"/>
    <w:rsid w:val="00A0702A"/>
    <w:rsid w:val="00A079F4"/>
    <w:rsid w:val="00A109C4"/>
    <w:rsid w:val="00A119AC"/>
    <w:rsid w:val="00A12A9E"/>
    <w:rsid w:val="00A15BBD"/>
    <w:rsid w:val="00A16BDE"/>
    <w:rsid w:val="00A16BEC"/>
    <w:rsid w:val="00A20137"/>
    <w:rsid w:val="00A2208F"/>
    <w:rsid w:val="00A24B66"/>
    <w:rsid w:val="00A26296"/>
    <w:rsid w:val="00A307B9"/>
    <w:rsid w:val="00A32508"/>
    <w:rsid w:val="00A32594"/>
    <w:rsid w:val="00A33F93"/>
    <w:rsid w:val="00A3573A"/>
    <w:rsid w:val="00A37412"/>
    <w:rsid w:val="00A44FF6"/>
    <w:rsid w:val="00A47412"/>
    <w:rsid w:val="00A55AD0"/>
    <w:rsid w:val="00A56173"/>
    <w:rsid w:val="00A56188"/>
    <w:rsid w:val="00A57B91"/>
    <w:rsid w:val="00A60024"/>
    <w:rsid w:val="00A659AD"/>
    <w:rsid w:val="00A72098"/>
    <w:rsid w:val="00A757FD"/>
    <w:rsid w:val="00A75B13"/>
    <w:rsid w:val="00A76127"/>
    <w:rsid w:val="00A80C8F"/>
    <w:rsid w:val="00A82578"/>
    <w:rsid w:val="00A83698"/>
    <w:rsid w:val="00A839D2"/>
    <w:rsid w:val="00A84961"/>
    <w:rsid w:val="00A85136"/>
    <w:rsid w:val="00A8580E"/>
    <w:rsid w:val="00A925A4"/>
    <w:rsid w:val="00A962EA"/>
    <w:rsid w:val="00AA4C8B"/>
    <w:rsid w:val="00AA6555"/>
    <w:rsid w:val="00AB09C4"/>
    <w:rsid w:val="00AB1B09"/>
    <w:rsid w:val="00AB1D25"/>
    <w:rsid w:val="00AB1F1F"/>
    <w:rsid w:val="00AB73B0"/>
    <w:rsid w:val="00AB7653"/>
    <w:rsid w:val="00AC6E69"/>
    <w:rsid w:val="00AD0B36"/>
    <w:rsid w:val="00AD24E9"/>
    <w:rsid w:val="00AD38B3"/>
    <w:rsid w:val="00AD3E7E"/>
    <w:rsid w:val="00AD7358"/>
    <w:rsid w:val="00AE1CEB"/>
    <w:rsid w:val="00AE5847"/>
    <w:rsid w:val="00AE5D80"/>
    <w:rsid w:val="00AE6490"/>
    <w:rsid w:val="00AE68ED"/>
    <w:rsid w:val="00AE777E"/>
    <w:rsid w:val="00AF014E"/>
    <w:rsid w:val="00AF3F97"/>
    <w:rsid w:val="00B02569"/>
    <w:rsid w:val="00B04A15"/>
    <w:rsid w:val="00B05DAA"/>
    <w:rsid w:val="00B1165F"/>
    <w:rsid w:val="00B130CB"/>
    <w:rsid w:val="00B133D2"/>
    <w:rsid w:val="00B15F0C"/>
    <w:rsid w:val="00B208BF"/>
    <w:rsid w:val="00B219FD"/>
    <w:rsid w:val="00B2384B"/>
    <w:rsid w:val="00B2403A"/>
    <w:rsid w:val="00B2455D"/>
    <w:rsid w:val="00B2617C"/>
    <w:rsid w:val="00B26B29"/>
    <w:rsid w:val="00B32ECD"/>
    <w:rsid w:val="00B340EB"/>
    <w:rsid w:val="00B4022E"/>
    <w:rsid w:val="00B445E0"/>
    <w:rsid w:val="00B47A10"/>
    <w:rsid w:val="00B546C4"/>
    <w:rsid w:val="00B57F35"/>
    <w:rsid w:val="00B627C7"/>
    <w:rsid w:val="00B66009"/>
    <w:rsid w:val="00B66E13"/>
    <w:rsid w:val="00B67D2D"/>
    <w:rsid w:val="00B71390"/>
    <w:rsid w:val="00B714EC"/>
    <w:rsid w:val="00B72F17"/>
    <w:rsid w:val="00B74F15"/>
    <w:rsid w:val="00B7777D"/>
    <w:rsid w:val="00B81F82"/>
    <w:rsid w:val="00B82A26"/>
    <w:rsid w:val="00B85190"/>
    <w:rsid w:val="00B86E65"/>
    <w:rsid w:val="00B90F46"/>
    <w:rsid w:val="00B92B5C"/>
    <w:rsid w:val="00B94F9A"/>
    <w:rsid w:val="00BA19D9"/>
    <w:rsid w:val="00BA4CCE"/>
    <w:rsid w:val="00BA5DAA"/>
    <w:rsid w:val="00BA6421"/>
    <w:rsid w:val="00BA65A4"/>
    <w:rsid w:val="00BB0FE9"/>
    <w:rsid w:val="00BB2312"/>
    <w:rsid w:val="00BB2DBF"/>
    <w:rsid w:val="00BB3398"/>
    <w:rsid w:val="00BB4621"/>
    <w:rsid w:val="00BB741B"/>
    <w:rsid w:val="00BC18FD"/>
    <w:rsid w:val="00BC38A5"/>
    <w:rsid w:val="00BC6A1F"/>
    <w:rsid w:val="00BD1183"/>
    <w:rsid w:val="00BD1327"/>
    <w:rsid w:val="00BD212F"/>
    <w:rsid w:val="00BD3545"/>
    <w:rsid w:val="00BD45C7"/>
    <w:rsid w:val="00BD4A52"/>
    <w:rsid w:val="00BE09F4"/>
    <w:rsid w:val="00BE40DA"/>
    <w:rsid w:val="00BE6983"/>
    <w:rsid w:val="00BF023A"/>
    <w:rsid w:val="00BF05EC"/>
    <w:rsid w:val="00BF0ECF"/>
    <w:rsid w:val="00BF259F"/>
    <w:rsid w:val="00C10A10"/>
    <w:rsid w:val="00C13D88"/>
    <w:rsid w:val="00C14D67"/>
    <w:rsid w:val="00C17565"/>
    <w:rsid w:val="00C2057E"/>
    <w:rsid w:val="00C2254E"/>
    <w:rsid w:val="00C22657"/>
    <w:rsid w:val="00C227BB"/>
    <w:rsid w:val="00C2300B"/>
    <w:rsid w:val="00C31341"/>
    <w:rsid w:val="00C3173E"/>
    <w:rsid w:val="00C32362"/>
    <w:rsid w:val="00C335F8"/>
    <w:rsid w:val="00C36AB0"/>
    <w:rsid w:val="00C47BAB"/>
    <w:rsid w:val="00C50F58"/>
    <w:rsid w:val="00C535EB"/>
    <w:rsid w:val="00C5564D"/>
    <w:rsid w:val="00C56F57"/>
    <w:rsid w:val="00C56F7C"/>
    <w:rsid w:val="00C5736A"/>
    <w:rsid w:val="00C57BBE"/>
    <w:rsid w:val="00C6145C"/>
    <w:rsid w:val="00C6336D"/>
    <w:rsid w:val="00C71C91"/>
    <w:rsid w:val="00C72833"/>
    <w:rsid w:val="00C74D0E"/>
    <w:rsid w:val="00C76908"/>
    <w:rsid w:val="00C81265"/>
    <w:rsid w:val="00C82059"/>
    <w:rsid w:val="00C849A1"/>
    <w:rsid w:val="00C90B60"/>
    <w:rsid w:val="00C90D7D"/>
    <w:rsid w:val="00C9218F"/>
    <w:rsid w:val="00C9227C"/>
    <w:rsid w:val="00C9355E"/>
    <w:rsid w:val="00C94AF0"/>
    <w:rsid w:val="00C967EC"/>
    <w:rsid w:val="00CA11EE"/>
    <w:rsid w:val="00CA180B"/>
    <w:rsid w:val="00CA2CE3"/>
    <w:rsid w:val="00CA4CE8"/>
    <w:rsid w:val="00CA6701"/>
    <w:rsid w:val="00CB08EB"/>
    <w:rsid w:val="00CB26F2"/>
    <w:rsid w:val="00CB4629"/>
    <w:rsid w:val="00CB4A14"/>
    <w:rsid w:val="00CB6F66"/>
    <w:rsid w:val="00CB73BC"/>
    <w:rsid w:val="00CC2510"/>
    <w:rsid w:val="00CC2603"/>
    <w:rsid w:val="00CC27D2"/>
    <w:rsid w:val="00CD1738"/>
    <w:rsid w:val="00CD1F88"/>
    <w:rsid w:val="00CD4901"/>
    <w:rsid w:val="00CD4C32"/>
    <w:rsid w:val="00CD7ECD"/>
    <w:rsid w:val="00CE05F7"/>
    <w:rsid w:val="00CE06C1"/>
    <w:rsid w:val="00CE0B8C"/>
    <w:rsid w:val="00CE124C"/>
    <w:rsid w:val="00CE2841"/>
    <w:rsid w:val="00CE48AC"/>
    <w:rsid w:val="00CE5AF2"/>
    <w:rsid w:val="00CE78B6"/>
    <w:rsid w:val="00CF1FB8"/>
    <w:rsid w:val="00CF4023"/>
    <w:rsid w:val="00CF59C9"/>
    <w:rsid w:val="00CF5F93"/>
    <w:rsid w:val="00CF6902"/>
    <w:rsid w:val="00CF6DB5"/>
    <w:rsid w:val="00CF733A"/>
    <w:rsid w:val="00CF7E75"/>
    <w:rsid w:val="00D00135"/>
    <w:rsid w:val="00D07C8C"/>
    <w:rsid w:val="00D12193"/>
    <w:rsid w:val="00D123C2"/>
    <w:rsid w:val="00D125FD"/>
    <w:rsid w:val="00D14D81"/>
    <w:rsid w:val="00D22356"/>
    <w:rsid w:val="00D22EA1"/>
    <w:rsid w:val="00D238E4"/>
    <w:rsid w:val="00D26C99"/>
    <w:rsid w:val="00D26D14"/>
    <w:rsid w:val="00D30ADD"/>
    <w:rsid w:val="00D31EDC"/>
    <w:rsid w:val="00D3285D"/>
    <w:rsid w:val="00D35198"/>
    <w:rsid w:val="00D411B0"/>
    <w:rsid w:val="00D44865"/>
    <w:rsid w:val="00D51023"/>
    <w:rsid w:val="00D56E4D"/>
    <w:rsid w:val="00D60FBD"/>
    <w:rsid w:val="00D621AA"/>
    <w:rsid w:val="00D626AE"/>
    <w:rsid w:val="00D6433A"/>
    <w:rsid w:val="00D65F04"/>
    <w:rsid w:val="00D66331"/>
    <w:rsid w:val="00D67D78"/>
    <w:rsid w:val="00D7072D"/>
    <w:rsid w:val="00D747ED"/>
    <w:rsid w:val="00D771BF"/>
    <w:rsid w:val="00D82BDD"/>
    <w:rsid w:val="00D82E71"/>
    <w:rsid w:val="00D85D56"/>
    <w:rsid w:val="00D91FD2"/>
    <w:rsid w:val="00D930DA"/>
    <w:rsid w:val="00D94255"/>
    <w:rsid w:val="00D94D87"/>
    <w:rsid w:val="00D94E42"/>
    <w:rsid w:val="00D95CC3"/>
    <w:rsid w:val="00DA4967"/>
    <w:rsid w:val="00DA53D1"/>
    <w:rsid w:val="00DA5590"/>
    <w:rsid w:val="00DA5E52"/>
    <w:rsid w:val="00DA6494"/>
    <w:rsid w:val="00DA79BC"/>
    <w:rsid w:val="00DB3156"/>
    <w:rsid w:val="00DB3434"/>
    <w:rsid w:val="00DB6733"/>
    <w:rsid w:val="00DC05FE"/>
    <w:rsid w:val="00DC2B2E"/>
    <w:rsid w:val="00DC2C71"/>
    <w:rsid w:val="00DC5337"/>
    <w:rsid w:val="00DC7E1A"/>
    <w:rsid w:val="00DD0DCE"/>
    <w:rsid w:val="00DD10B9"/>
    <w:rsid w:val="00DD1697"/>
    <w:rsid w:val="00DD3405"/>
    <w:rsid w:val="00DD46A4"/>
    <w:rsid w:val="00DD6AC0"/>
    <w:rsid w:val="00DE40DB"/>
    <w:rsid w:val="00DE4118"/>
    <w:rsid w:val="00DE5380"/>
    <w:rsid w:val="00DE5BD6"/>
    <w:rsid w:val="00DF05A6"/>
    <w:rsid w:val="00DF0C0C"/>
    <w:rsid w:val="00DF10BC"/>
    <w:rsid w:val="00DF2033"/>
    <w:rsid w:val="00DF407B"/>
    <w:rsid w:val="00DF43D0"/>
    <w:rsid w:val="00DF4669"/>
    <w:rsid w:val="00DF5B64"/>
    <w:rsid w:val="00DF64B2"/>
    <w:rsid w:val="00DF69E1"/>
    <w:rsid w:val="00E0004E"/>
    <w:rsid w:val="00E02EB6"/>
    <w:rsid w:val="00E038B7"/>
    <w:rsid w:val="00E04109"/>
    <w:rsid w:val="00E10731"/>
    <w:rsid w:val="00E11939"/>
    <w:rsid w:val="00E2299C"/>
    <w:rsid w:val="00E22D59"/>
    <w:rsid w:val="00E2594D"/>
    <w:rsid w:val="00E26CA4"/>
    <w:rsid w:val="00E30021"/>
    <w:rsid w:val="00E30EAC"/>
    <w:rsid w:val="00E33465"/>
    <w:rsid w:val="00E343E5"/>
    <w:rsid w:val="00E34B77"/>
    <w:rsid w:val="00E34BAA"/>
    <w:rsid w:val="00E3695C"/>
    <w:rsid w:val="00E377D3"/>
    <w:rsid w:val="00E4292D"/>
    <w:rsid w:val="00E430FA"/>
    <w:rsid w:val="00E44C92"/>
    <w:rsid w:val="00E45C8A"/>
    <w:rsid w:val="00E52D79"/>
    <w:rsid w:val="00E541EE"/>
    <w:rsid w:val="00E54EF7"/>
    <w:rsid w:val="00E55584"/>
    <w:rsid w:val="00E55739"/>
    <w:rsid w:val="00E61074"/>
    <w:rsid w:val="00E6387E"/>
    <w:rsid w:val="00E663BA"/>
    <w:rsid w:val="00E70CB7"/>
    <w:rsid w:val="00E717C3"/>
    <w:rsid w:val="00E7463F"/>
    <w:rsid w:val="00E74698"/>
    <w:rsid w:val="00E8018B"/>
    <w:rsid w:val="00E81A6C"/>
    <w:rsid w:val="00E85C18"/>
    <w:rsid w:val="00E8675A"/>
    <w:rsid w:val="00E90D5F"/>
    <w:rsid w:val="00E9470F"/>
    <w:rsid w:val="00EA19A1"/>
    <w:rsid w:val="00EA1B8E"/>
    <w:rsid w:val="00EA22D1"/>
    <w:rsid w:val="00EA7ED4"/>
    <w:rsid w:val="00EB158F"/>
    <w:rsid w:val="00EB281A"/>
    <w:rsid w:val="00EB2A24"/>
    <w:rsid w:val="00EB5EA5"/>
    <w:rsid w:val="00EB648D"/>
    <w:rsid w:val="00EB6B66"/>
    <w:rsid w:val="00EB75BE"/>
    <w:rsid w:val="00EB7F11"/>
    <w:rsid w:val="00EC0FD9"/>
    <w:rsid w:val="00EC1145"/>
    <w:rsid w:val="00EC1760"/>
    <w:rsid w:val="00EC3B49"/>
    <w:rsid w:val="00EC6574"/>
    <w:rsid w:val="00EC7901"/>
    <w:rsid w:val="00ED13BD"/>
    <w:rsid w:val="00ED1E83"/>
    <w:rsid w:val="00ED5EAC"/>
    <w:rsid w:val="00EE00E5"/>
    <w:rsid w:val="00EE0691"/>
    <w:rsid w:val="00EE4891"/>
    <w:rsid w:val="00EE4AB1"/>
    <w:rsid w:val="00EE5557"/>
    <w:rsid w:val="00EF1AEC"/>
    <w:rsid w:val="00EF5AAE"/>
    <w:rsid w:val="00EF7F49"/>
    <w:rsid w:val="00F00A1E"/>
    <w:rsid w:val="00F019A1"/>
    <w:rsid w:val="00F03F11"/>
    <w:rsid w:val="00F070BF"/>
    <w:rsid w:val="00F071CB"/>
    <w:rsid w:val="00F100A8"/>
    <w:rsid w:val="00F12E27"/>
    <w:rsid w:val="00F2211B"/>
    <w:rsid w:val="00F227B6"/>
    <w:rsid w:val="00F24128"/>
    <w:rsid w:val="00F25463"/>
    <w:rsid w:val="00F27F35"/>
    <w:rsid w:val="00F308D7"/>
    <w:rsid w:val="00F30C39"/>
    <w:rsid w:val="00F30F17"/>
    <w:rsid w:val="00F34005"/>
    <w:rsid w:val="00F3536C"/>
    <w:rsid w:val="00F36A6D"/>
    <w:rsid w:val="00F4590A"/>
    <w:rsid w:val="00F5273F"/>
    <w:rsid w:val="00F54190"/>
    <w:rsid w:val="00F541A1"/>
    <w:rsid w:val="00F54888"/>
    <w:rsid w:val="00F608B0"/>
    <w:rsid w:val="00F60F7C"/>
    <w:rsid w:val="00F62044"/>
    <w:rsid w:val="00F629A3"/>
    <w:rsid w:val="00F63268"/>
    <w:rsid w:val="00F6418B"/>
    <w:rsid w:val="00F65CA7"/>
    <w:rsid w:val="00F67BB5"/>
    <w:rsid w:val="00F70679"/>
    <w:rsid w:val="00F70A8F"/>
    <w:rsid w:val="00F71C5D"/>
    <w:rsid w:val="00F73681"/>
    <w:rsid w:val="00F76E53"/>
    <w:rsid w:val="00F76E84"/>
    <w:rsid w:val="00F803EE"/>
    <w:rsid w:val="00F81620"/>
    <w:rsid w:val="00F81955"/>
    <w:rsid w:val="00F86F7D"/>
    <w:rsid w:val="00F875A4"/>
    <w:rsid w:val="00F935D8"/>
    <w:rsid w:val="00F95771"/>
    <w:rsid w:val="00F95B8A"/>
    <w:rsid w:val="00F97E52"/>
    <w:rsid w:val="00FA0193"/>
    <w:rsid w:val="00FA3936"/>
    <w:rsid w:val="00FA3BFB"/>
    <w:rsid w:val="00FB0AE3"/>
    <w:rsid w:val="00FB121D"/>
    <w:rsid w:val="00FB4008"/>
    <w:rsid w:val="00FB5690"/>
    <w:rsid w:val="00FB7285"/>
    <w:rsid w:val="00FB7396"/>
    <w:rsid w:val="00FB7447"/>
    <w:rsid w:val="00FC378F"/>
    <w:rsid w:val="00FC47A1"/>
    <w:rsid w:val="00FC6379"/>
    <w:rsid w:val="00FC6B60"/>
    <w:rsid w:val="00FC7A4C"/>
    <w:rsid w:val="00FD0CA8"/>
    <w:rsid w:val="00FD1424"/>
    <w:rsid w:val="00FD186C"/>
    <w:rsid w:val="00FD2622"/>
    <w:rsid w:val="00FD2C20"/>
    <w:rsid w:val="00FD7B44"/>
    <w:rsid w:val="00FE46F8"/>
    <w:rsid w:val="00FE51AA"/>
    <w:rsid w:val="00FE57DF"/>
    <w:rsid w:val="00FE599F"/>
    <w:rsid w:val="00FF06E8"/>
    <w:rsid w:val="00FF1E21"/>
    <w:rsid w:val="00FF26AD"/>
    <w:rsid w:val="00FF291B"/>
    <w:rsid w:val="00FF4D2B"/>
    <w:rsid w:val="00FF7F74"/>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19137"/>
    <o:shapelayout v:ext="edit">
      <o:idmap v:ext="edit" data="1"/>
    </o:shapelayout>
  </w:shapeDefaults>
  <w:decimalSymbol w:val=","/>
  <w:listSeparator w:val=";"/>
  <w15:chartTrackingRefBased/>
  <w15:docId w15:val="{D32351D2-440E-4BB2-806D-6C7415DB43A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Arial" w:eastAsiaTheme="minorHAnsi" w:hAnsi="Arial" w:cs="Arial"/>
        <w:lang w:val="pl-PL"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ny">
    <w:name w:val="Normal"/>
    <w:qFormat/>
    <w:rsid w:val="003A0655"/>
  </w:style>
  <w:style w:type="paragraph" w:styleId="Nagwek1">
    <w:name w:val="heading 1"/>
    <w:basedOn w:val="Nagwek2"/>
    <w:next w:val="Tekstpodstawowy"/>
    <w:link w:val="Nagwek1Znak"/>
    <w:qFormat/>
    <w:rsid w:val="006552FB"/>
    <w:pPr>
      <w:keepNext w:val="0"/>
      <w:keepLines w:val="0"/>
      <w:numPr>
        <w:numId w:val="1"/>
      </w:numPr>
      <w:suppressLineNumbers/>
      <w:suppressAutoHyphens/>
      <w:spacing w:before="240" w:after="200" w:line="100" w:lineRule="atLeast"/>
      <w:outlineLvl w:val="0"/>
    </w:pPr>
    <w:rPr>
      <w:rFonts w:ascii="Arial Narrow" w:eastAsia="Times New Roman" w:hAnsi="Arial Narrow" w:cs="Times New Roman"/>
      <w:b/>
      <w:bCs/>
      <w:color w:val="auto"/>
      <w:lang w:eastAsia="ar-SA"/>
    </w:rPr>
  </w:style>
  <w:style w:type="paragraph" w:styleId="Nagwek2">
    <w:name w:val="heading 2"/>
    <w:basedOn w:val="Normalny"/>
    <w:next w:val="Normalny"/>
    <w:link w:val="Nagwek2Znak"/>
    <w:uiPriority w:val="9"/>
    <w:semiHidden/>
    <w:unhideWhenUsed/>
    <w:qFormat/>
    <w:rsid w:val="006552FB"/>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Nagwek4">
    <w:name w:val="heading 4"/>
    <w:basedOn w:val="Normalny"/>
    <w:next w:val="Normalny"/>
    <w:link w:val="Nagwek4Znak"/>
    <w:uiPriority w:val="9"/>
    <w:semiHidden/>
    <w:unhideWhenUsed/>
    <w:qFormat/>
    <w:rsid w:val="003F6ABC"/>
    <w:pPr>
      <w:keepNext/>
      <w:keepLines/>
      <w:spacing w:before="40" w:after="0"/>
      <w:outlineLvl w:val="3"/>
    </w:pPr>
    <w:rPr>
      <w:rFonts w:asciiTheme="majorHAnsi" w:eastAsiaTheme="majorEastAsia" w:hAnsiTheme="majorHAnsi" w:cstheme="majorBidi"/>
      <w:i/>
      <w:iCs/>
      <w:color w:val="2E74B5" w:themeColor="accent1" w:themeShade="BF"/>
    </w:rPr>
  </w:style>
  <w:style w:type="paragraph" w:styleId="Nagwek6">
    <w:name w:val="heading 6"/>
    <w:basedOn w:val="Normalny"/>
    <w:next w:val="Normalny"/>
    <w:link w:val="Nagwek6Znak"/>
    <w:uiPriority w:val="9"/>
    <w:semiHidden/>
    <w:unhideWhenUsed/>
    <w:qFormat/>
    <w:rsid w:val="003F6ABC"/>
    <w:pPr>
      <w:keepNext/>
      <w:keepLines/>
      <w:spacing w:before="40" w:after="0"/>
      <w:outlineLvl w:val="5"/>
    </w:pPr>
    <w:rPr>
      <w:rFonts w:asciiTheme="majorHAnsi" w:eastAsiaTheme="majorEastAsia" w:hAnsiTheme="majorHAnsi" w:cstheme="majorBidi"/>
      <w:color w:val="1F4D78" w:themeColor="accent1" w:themeShade="7F"/>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Nagwek">
    <w:name w:val="header"/>
    <w:basedOn w:val="Normalny"/>
    <w:link w:val="NagwekZnak"/>
    <w:unhideWhenUsed/>
    <w:rsid w:val="009E408A"/>
    <w:pPr>
      <w:tabs>
        <w:tab w:val="center" w:pos="4536"/>
        <w:tab w:val="right" w:pos="9072"/>
      </w:tabs>
      <w:spacing w:after="0" w:line="240" w:lineRule="auto"/>
    </w:pPr>
  </w:style>
  <w:style w:type="character" w:customStyle="1" w:styleId="NagwekZnak">
    <w:name w:val="Nagłówek Znak"/>
    <w:basedOn w:val="Domylnaczcionkaakapitu"/>
    <w:link w:val="Nagwek"/>
    <w:rsid w:val="009E408A"/>
  </w:style>
  <w:style w:type="paragraph" w:styleId="Stopka">
    <w:name w:val="footer"/>
    <w:basedOn w:val="Normalny"/>
    <w:link w:val="StopkaZnak"/>
    <w:uiPriority w:val="99"/>
    <w:unhideWhenUsed/>
    <w:rsid w:val="009E408A"/>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9E408A"/>
  </w:style>
  <w:style w:type="character" w:styleId="Numerstrony">
    <w:name w:val="page number"/>
    <w:basedOn w:val="Domylnaczcionkaakapitu"/>
    <w:rsid w:val="009E408A"/>
  </w:style>
  <w:style w:type="character" w:customStyle="1" w:styleId="Nagwek1Znak">
    <w:name w:val="Nagłówek 1 Znak"/>
    <w:basedOn w:val="Domylnaczcionkaakapitu"/>
    <w:link w:val="Nagwek1"/>
    <w:rsid w:val="006552FB"/>
    <w:rPr>
      <w:rFonts w:ascii="Arial Narrow" w:eastAsia="Times New Roman" w:hAnsi="Arial Narrow" w:cs="Times New Roman"/>
      <w:b/>
      <w:bCs/>
      <w:sz w:val="26"/>
      <w:szCs w:val="26"/>
      <w:lang w:eastAsia="ar-SA"/>
    </w:rPr>
  </w:style>
  <w:style w:type="character" w:customStyle="1" w:styleId="Nagwek2Znak">
    <w:name w:val="Nagłówek 2 Znak"/>
    <w:basedOn w:val="Domylnaczcionkaakapitu"/>
    <w:link w:val="Nagwek2"/>
    <w:uiPriority w:val="9"/>
    <w:semiHidden/>
    <w:rsid w:val="006552FB"/>
    <w:rPr>
      <w:rFonts w:asciiTheme="majorHAnsi" w:eastAsiaTheme="majorEastAsia" w:hAnsiTheme="majorHAnsi" w:cstheme="majorBidi"/>
      <w:color w:val="2E74B5" w:themeColor="accent1" w:themeShade="BF"/>
      <w:sz w:val="26"/>
      <w:szCs w:val="26"/>
    </w:rPr>
  </w:style>
  <w:style w:type="paragraph" w:styleId="Tekstpodstawowy">
    <w:name w:val="Body Text"/>
    <w:basedOn w:val="Normalny"/>
    <w:link w:val="TekstpodstawowyZnak"/>
    <w:uiPriority w:val="99"/>
    <w:unhideWhenUsed/>
    <w:rsid w:val="006552FB"/>
    <w:pPr>
      <w:spacing w:after="120"/>
    </w:pPr>
  </w:style>
  <w:style w:type="character" w:customStyle="1" w:styleId="TekstpodstawowyZnak">
    <w:name w:val="Tekst podstawowy Znak"/>
    <w:basedOn w:val="Domylnaczcionkaakapitu"/>
    <w:link w:val="Tekstpodstawowy"/>
    <w:uiPriority w:val="99"/>
    <w:rsid w:val="006552FB"/>
  </w:style>
  <w:style w:type="paragraph" w:styleId="Akapitzlist">
    <w:name w:val="List Paragraph"/>
    <w:basedOn w:val="Normalny"/>
    <w:link w:val="AkapitzlistZnak"/>
    <w:uiPriority w:val="34"/>
    <w:qFormat/>
    <w:rsid w:val="001A1B3A"/>
    <w:pPr>
      <w:ind w:left="720"/>
      <w:contextualSpacing/>
    </w:pPr>
  </w:style>
  <w:style w:type="paragraph" w:customStyle="1" w:styleId="Nagwek2JK">
    <w:name w:val="Nagłówek 2_JK"/>
    <w:basedOn w:val="Nagwek2"/>
    <w:qFormat/>
    <w:rsid w:val="008918F1"/>
    <w:pPr>
      <w:keepNext w:val="0"/>
      <w:keepLines w:val="0"/>
      <w:suppressAutoHyphens/>
      <w:spacing w:before="200" w:after="200" w:line="276" w:lineRule="auto"/>
    </w:pPr>
    <w:rPr>
      <w:rFonts w:ascii="Arial Narrow" w:eastAsia="SimSun" w:hAnsi="Arial Narrow" w:cs="Times New Roman"/>
      <w:b/>
      <w:color w:val="auto"/>
      <w:sz w:val="24"/>
      <w:szCs w:val="24"/>
      <w:u w:val="single"/>
      <w:lang w:eastAsia="ar-SA"/>
    </w:rPr>
  </w:style>
  <w:style w:type="paragraph" w:styleId="Nagwekspisutreci">
    <w:name w:val="TOC Heading"/>
    <w:basedOn w:val="Nagwek1"/>
    <w:next w:val="Normalny"/>
    <w:uiPriority w:val="39"/>
    <w:unhideWhenUsed/>
    <w:qFormat/>
    <w:rsid w:val="00395D08"/>
    <w:pPr>
      <w:keepNext/>
      <w:keepLines/>
      <w:numPr>
        <w:numId w:val="0"/>
      </w:numPr>
      <w:suppressLineNumbers w:val="0"/>
      <w:suppressAutoHyphens w:val="0"/>
      <w:spacing w:after="0" w:line="259" w:lineRule="auto"/>
      <w:outlineLvl w:val="9"/>
    </w:pPr>
    <w:rPr>
      <w:rFonts w:asciiTheme="majorHAnsi" w:eastAsiaTheme="majorEastAsia" w:hAnsiTheme="majorHAnsi" w:cstheme="majorBidi"/>
      <w:b w:val="0"/>
      <w:bCs w:val="0"/>
      <w:color w:val="2E74B5" w:themeColor="accent1" w:themeShade="BF"/>
      <w:sz w:val="32"/>
      <w:szCs w:val="32"/>
      <w:lang w:eastAsia="pl-PL"/>
    </w:rPr>
  </w:style>
  <w:style w:type="paragraph" w:styleId="Spistreci1">
    <w:name w:val="toc 1"/>
    <w:basedOn w:val="Normalny"/>
    <w:next w:val="Normalny"/>
    <w:autoRedefine/>
    <w:uiPriority w:val="39"/>
    <w:unhideWhenUsed/>
    <w:rsid w:val="00D35198"/>
    <w:pPr>
      <w:tabs>
        <w:tab w:val="left" w:pos="440"/>
        <w:tab w:val="right" w:leader="dot" w:pos="9060"/>
      </w:tabs>
      <w:spacing w:after="100"/>
    </w:pPr>
  </w:style>
  <w:style w:type="paragraph" w:styleId="Spistreci2">
    <w:name w:val="toc 2"/>
    <w:basedOn w:val="Normalny"/>
    <w:next w:val="Normalny"/>
    <w:autoRedefine/>
    <w:uiPriority w:val="39"/>
    <w:unhideWhenUsed/>
    <w:rsid w:val="00395D08"/>
    <w:pPr>
      <w:spacing w:after="100"/>
      <w:ind w:left="200"/>
    </w:pPr>
  </w:style>
  <w:style w:type="character" w:styleId="Hipercze">
    <w:name w:val="Hyperlink"/>
    <w:basedOn w:val="Domylnaczcionkaakapitu"/>
    <w:uiPriority w:val="99"/>
    <w:unhideWhenUsed/>
    <w:rsid w:val="00395D08"/>
    <w:rPr>
      <w:color w:val="0563C1" w:themeColor="hyperlink"/>
      <w:u w:val="single"/>
    </w:rPr>
  </w:style>
  <w:style w:type="paragraph" w:customStyle="1" w:styleId="NormalnyJK">
    <w:name w:val="Normalny_JK"/>
    <w:basedOn w:val="Normalny"/>
    <w:qFormat/>
    <w:rsid w:val="00062972"/>
    <w:pPr>
      <w:suppressAutoHyphens/>
      <w:spacing w:after="0" w:line="276" w:lineRule="auto"/>
      <w:jc w:val="both"/>
    </w:pPr>
    <w:rPr>
      <w:rFonts w:ascii="Arial Narrow" w:eastAsia="Times New Roman" w:hAnsi="Arial Narrow" w:cs="Tahoma"/>
      <w:sz w:val="22"/>
      <w:szCs w:val="22"/>
      <w:lang w:eastAsia="ar-SA"/>
    </w:rPr>
  </w:style>
  <w:style w:type="character" w:customStyle="1" w:styleId="AkapitzlistZnak">
    <w:name w:val="Akapit z listą Znak"/>
    <w:basedOn w:val="Domylnaczcionkaakapitu"/>
    <w:link w:val="Akapitzlist"/>
    <w:uiPriority w:val="34"/>
    <w:rsid w:val="00E34B77"/>
  </w:style>
  <w:style w:type="paragraph" w:styleId="Tekstpodstawowywcity">
    <w:name w:val="Body Text Indent"/>
    <w:basedOn w:val="Normalny"/>
    <w:link w:val="TekstpodstawowywcityZnak"/>
    <w:uiPriority w:val="99"/>
    <w:semiHidden/>
    <w:unhideWhenUsed/>
    <w:rsid w:val="009B72F6"/>
    <w:pPr>
      <w:spacing w:after="120"/>
      <w:ind w:left="283"/>
    </w:pPr>
  </w:style>
  <w:style w:type="character" w:customStyle="1" w:styleId="TekstpodstawowywcityZnak">
    <w:name w:val="Tekst podstawowy wcięty Znak"/>
    <w:basedOn w:val="Domylnaczcionkaakapitu"/>
    <w:link w:val="Tekstpodstawowywcity"/>
    <w:uiPriority w:val="99"/>
    <w:semiHidden/>
    <w:rsid w:val="009B72F6"/>
  </w:style>
  <w:style w:type="numbering" w:customStyle="1" w:styleId="Bezlisty1">
    <w:name w:val="Bez listy1"/>
    <w:next w:val="Bezlisty"/>
    <w:uiPriority w:val="99"/>
    <w:semiHidden/>
    <w:unhideWhenUsed/>
    <w:rsid w:val="002030A4"/>
  </w:style>
  <w:style w:type="paragraph" w:customStyle="1" w:styleId="Nagwek10ZnakZnak">
    <w:name w:val="Nagłówek #10_ Znak Znak"/>
    <w:basedOn w:val="Normalny"/>
    <w:rsid w:val="002030A4"/>
    <w:pPr>
      <w:widowControl w:val="0"/>
      <w:shd w:val="clear" w:color="auto" w:fill="FFFFFF"/>
      <w:spacing w:before="240" w:after="240" w:line="240" w:lineRule="atLeast"/>
      <w:ind w:hanging="780"/>
    </w:pPr>
    <w:rPr>
      <w:rFonts w:eastAsia="Courier New"/>
      <w:b/>
      <w:bCs/>
      <w:i/>
      <w:iCs/>
      <w:spacing w:val="3"/>
      <w:lang w:eastAsia="pl-PL"/>
    </w:rPr>
  </w:style>
  <w:style w:type="paragraph" w:customStyle="1" w:styleId="Default">
    <w:name w:val="Default"/>
    <w:rsid w:val="002030A4"/>
    <w:pPr>
      <w:autoSpaceDE w:val="0"/>
      <w:autoSpaceDN w:val="0"/>
      <w:adjustRightInd w:val="0"/>
      <w:spacing w:after="0" w:line="240" w:lineRule="auto"/>
    </w:pPr>
    <w:rPr>
      <w:rFonts w:ascii="Times New Roman" w:hAnsi="Times New Roman" w:cs="Times New Roman"/>
      <w:color w:val="000000"/>
      <w:sz w:val="24"/>
      <w:szCs w:val="24"/>
    </w:rPr>
  </w:style>
  <w:style w:type="paragraph" w:styleId="Bezodstpw">
    <w:name w:val="No Spacing"/>
    <w:uiPriority w:val="1"/>
    <w:qFormat/>
    <w:rsid w:val="002030A4"/>
    <w:pPr>
      <w:suppressAutoHyphens/>
      <w:spacing w:after="0" w:line="240" w:lineRule="auto"/>
    </w:pPr>
    <w:rPr>
      <w:rFonts w:ascii="Arial Narrow" w:eastAsia="Times New Roman" w:hAnsi="Arial Narrow" w:cs="Arial Narrow"/>
      <w:sz w:val="28"/>
      <w:lang w:eastAsia="ar-SA"/>
    </w:rPr>
  </w:style>
  <w:style w:type="table" w:styleId="Tabela-Siatka">
    <w:name w:val="Table Grid"/>
    <w:basedOn w:val="Standardowy"/>
    <w:uiPriority w:val="39"/>
    <w:rsid w:val="0063202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
    <w:name w:val="Tabela - Siatka1"/>
    <w:basedOn w:val="Standardowy"/>
    <w:next w:val="Tabela-Siatka"/>
    <w:uiPriority w:val="39"/>
    <w:rsid w:val="0063202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agwek4Znak">
    <w:name w:val="Nagłówek 4 Znak"/>
    <w:basedOn w:val="Domylnaczcionkaakapitu"/>
    <w:link w:val="Nagwek4"/>
    <w:uiPriority w:val="9"/>
    <w:semiHidden/>
    <w:rsid w:val="003F6ABC"/>
    <w:rPr>
      <w:rFonts w:asciiTheme="majorHAnsi" w:eastAsiaTheme="majorEastAsia" w:hAnsiTheme="majorHAnsi" w:cstheme="majorBidi"/>
      <w:i/>
      <w:iCs/>
      <w:color w:val="2E74B5" w:themeColor="accent1" w:themeShade="BF"/>
    </w:rPr>
  </w:style>
  <w:style w:type="character" w:customStyle="1" w:styleId="Nagwek6Znak">
    <w:name w:val="Nagłówek 6 Znak"/>
    <w:basedOn w:val="Domylnaczcionkaakapitu"/>
    <w:link w:val="Nagwek6"/>
    <w:uiPriority w:val="9"/>
    <w:semiHidden/>
    <w:rsid w:val="003F6ABC"/>
    <w:rPr>
      <w:rFonts w:asciiTheme="majorHAnsi" w:eastAsiaTheme="majorEastAsia" w:hAnsiTheme="majorHAnsi" w:cstheme="majorBidi"/>
      <w:color w:val="1F4D78" w:themeColor="accent1" w:themeShade="7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480543">
      <w:bodyDiv w:val="1"/>
      <w:marLeft w:val="0"/>
      <w:marRight w:val="0"/>
      <w:marTop w:val="0"/>
      <w:marBottom w:val="0"/>
      <w:divBdr>
        <w:top w:val="none" w:sz="0" w:space="0" w:color="auto"/>
        <w:left w:val="none" w:sz="0" w:space="0" w:color="auto"/>
        <w:bottom w:val="none" w:sz="0" w:space="0" w:color="auto"/>
        <w:right w:val="none" w:sz="0" w:space="0" w:color="auto"/>
      </w:divBdr>
    </w:div>
    <w:div w:id="367334855">
      <w:bodyDiv w:val="1"/>
      <w:marLeft w:val="0"/>
      <w:marRight w:val="0"/>
      <w:marTop w:val="0"/>
      <w:marBottom w:val="0"/>
      <w:divBdr>
        <w:top w:val="none" w:sz="0" w:space="0" w:color="auto"/>
        <w:left w:val="none" w:sz="0" w:space="0" w:color="auto"/>
        <w:bottom w:val="none" w:sz="0" w:space="0" w:color="auto"/>
        <w:right w:val="none" w:sz="0" w:space="0" w:color="auto"/>
      </w:divBdr>
    </w:div>
    <w:div w:id="539634824">
      <w:bodyDiv w:val="1"/>
      <w:marLeft w:val="0"/>
      <w:marRight w:val="0"/>
      <w:marTop w:val="0"/>
      <w:marBottom w:val="0"/>
      <w:divBdr>
        <w:top w:val="none" w:sz="0" w:space="0" w:color="auto"/>
        <w:left w:val="none" w:sz="0" w:space="0" w:color="auto"/>
        <w:bottom w:val="none" w:sz="0" w:space="0" w:color="auto"/>
        <w:right w:val="none" w:sz="0" w:space="0" w:color="auto"/>
      </w:divBdr>
    </w:div>
    <w:div w:id="676467254">
      <w:bodyDiv w:val="1"/>
      <w:marLeft w:val="0"/>
      <w:marRight w:val="0"/>
      <w:marTop w:val="0"/>
      <w:marBottom w:val="0"/>
      <w:divBdr>
        <w:top w:val="none" w:sz="0" w:space="0" w:color="auto"/>
        <w:left w:val="none" w:sz="0" w:space="0" w:color="auto"/>
        <w:bottom w:val="none" w:sz="0" w:space="0" w:color="auto"/>
        <w:right w:val="none" w:sz="0" w:space="0" w:color="auto"/>
      </w:divBdr>
    </w:div>
    <w:div w:id="684985614">
      <w:bodyDiv w:val="1"/>
      <w:marLeft w:val="0"/>
      <w:marRight w:val="0"/>
      <w:marTop w:val="0"/>
      <w:marBottom w:val="0"/>
      <w:divBdr>
        <w:top w:val="none" w:sz="0" w:space="0" w:color="auto"/>
        <w:left w:val="none" w:sz="0" w:space="0" w:color="auto"/>
        <w:bottom w:val="none" w:sz="0" w:space="0" w:color="auto"/>
        <w:right w:val="none" w:sz="0" w:space="0" w:color="auto"/>
      </w:divBdr>
    </w:div>
    <w:div w:id="695160316">
      <w:bodyDiv w:val="1"/>
      <w:marLeft w:val="0"/>
      <w:marRight w:val="0"/>
      <w:marTop w:val="0"/>
      <w:marBottom w:val="0"/>
      <w:divBdr>
        <w:top w:val="none" w:sz="0" w:space="0" w:color="auto"/>
        <w:left w:val="none" w:sz="0" w:space="0" w:color="auto"/>
        <w:bottom w:val="none" w:sz="0" w:space="0" w:color="auto"/>
        <w:right w:val="none" w:sz="0" w:space="0" w:color="auto"/>
      </w:divBdr>
    </w:div>
    <w:div w:id="700786915">
      <w:bodyDiv w:val="1"/>
      <w:marLeft w:val="0"/>
      <w:marRight w:val="0"/>
      <w:marTop w:val="0"/>
      <w:marBottom w:val="0"/>
      <w:divBdr>
        <w:top w:val="none" w:sz="0" w:space="0" w:color="auto"/>
        <w:left w:val="none" w:sz="0" w:space="0" w:color="auto"/>
        <w:bottom w:val="none" w:sz="0" w:space="0" w:color="auto"/>
        <w:right w:val="none" w:sz="0" w:space="0" w:color="auto"/>
      </w:divBdr>
    </w:div>
    <w:div w:id="755906766">
      <w:bodyDiv w:val="1"/>
      <w:marLeft w:val="0"/>
      <w:marRight w:val="0"/>
      <w:marTop w:val="0"/>
      <w:marBottom w:val="0"/>
      <w:divBdr>
        <w:top w:val="none" w:sz="0" w:space="0" w:color="auto"/>
        <w:left w:val="none" w:sz="0" w:space="0" w:color="auto"/>
        <w:bottom w:val="none" w:sz="0" w:space="0" w:color="auto"/>
        <w:right w:val="none" w:sz="0" w:space="0" w:color="auto"/>
      </w:divBdr>
    </w:div>
    <w:div w:id="760417966">
      <w:bodyDiv w:val="1"/>
      <w:marLeft w:val="0"/>
      <w:marRight w:val="0"/>
      <w:marTop w:val="0"/>
      <w:marBottom w:val="0"/>
      <w:divBdr>
        <w:top w:val="none" w:sz="0" w:space="0" w:color="auto"/>
        <w:left w:val="none" w:sz="0" w:space="0" w:color="auto"/>
        <w:bottom w:val="none" w:sz="0" w:space="0" w:color="auto"/>
        <w:right w:val="none" w:sz="0" w:space="0" w:color="auto"/>
      </w:divBdr>
    </w:div>
    <w:div w:id="832258559">
      <w:bodyDiv w:val="1"/>
      <w:marLeft w:val="0"/>
      <w:marRight w:val="0"/>
      <w:marTop w:val="0"/>
      <w:marBottom w:val="0"/>
      <w:divBdr>
        <w:top w:val="none" w:sz="0" w:space="0" w:color="auto"/>
        <w:left w:val="none" w:sz="0" w:space="0" w:color="auto"/>
        <w:bottom w:val="none" w:sz="0" w:space="0" w:color="auto"/>
        <w:right w:val="none" w:sz="0" w:space="0" w:color="auto"/>
      </w:divBdr>
    </w:div>
    <w:div w:id="1093403032">
      <w:bodyDiv w:val="1"/>
      <w:marLeft w:val="0"/>
      <w:marRight w:val="0"/>
      <w:marTop w:val="0"/>
      <w:marBottom w:val="0"/>
      <w:divBdr>
        <w:top w:val="none" w:sz="0" w:space="0" w:color="auto"/>
        <w:left w:val="none" w:sz="0" w:space="0" w:color="auto"/>
        <w:bottom w:val="none" w:sz="0" w:space="0" w:color="auto"/>
        <w:right w:val="none" w:sz="0" w:space="0" w:color="auto"/>
      </w:divBdr>
    </w:div>
    <w:div w:id="1261916291">
      <w:bodyDiv w:val="1"/>
      <w:marLeft w:val="0"/>
      <w:marRight w:val="0"/>
      <w:marTop w:val="0"/>
      <w:marBottom w:val="0"/>
      <w:divBdr>
        <w:top w:val="none" w:sz="0" w:space="0" w:color="auto"/>
        <w:left w:val="none" w:sz="0" w:space="0" w:color="auto"/>
        <w:bottom w:val="none" w:sz="0" w:space="0" w:color="auto"/>
        <w:right w:val="none" w:sz="0" w:space="0" w:color="auto"/>
      </w:divBdr>
    </w:div>
    <w:div w:id="1279603360">
      <w:bodyDiv w:val="1"/>
      <w:marLeft w:val="0"/>
      <w:marRight w:val="0"/>
      <w:marTop w:val="0"/>
      <w:marBottom w:val="0"/>
      <w:divBdr>
        <w:top w:val="none" w:sz="0" w:space="0" w:color="auto"/>
        <w:left w:val="none" w:sz="0" w:space="0" w:color="auto"/>
        <w:bottom w:val="none" w:sz="0" w:space="0" w:color="auto"/>
        <w:right w:val="none" w:sz="0" w:space="0" w:color="auto"/>
      </w:divBdr>
    </w:div>
    <w:div w:id="1635137551">
      <w:bodyDiv w:val="1"/>
      <w:marLeft w:val="0"/>
      <w:marRight w:val="0"/>
      <w:marTop w:val="0"/>
      <w:marBottom w:val="0"/>
      <w:divBdr>
        <w:top w:val="none" w:sz="0" w:space="0" w:color="auto"/>
        <w:left w:val="none" w:sz="0" w:space="0" w:color="auto"/>
        <w:bottom w:val="none" w:sz="0" w:space="0" w:color="auto"/>
        <w:right w:val="none" w:sz="0" w:space="0" w:color="auto"/>
      </w:divBdr>
    </w:div>
    <w:div w:id="1690908351">
      <w:bodyDiv w:val="1"/>
      <w:marLeft w:val="0"/>
      <w:marRight w:val="0"/>
      <w:marTop w:val="0"/>
      <w:marBottom w:val="0"/>
      <w:divBdr>
        <w:top w:val="none" w:sz="0" w:space="0" w:color="auto"/>
        <w:left w:val="none" w:sz="0" w:space="0" w:color="auto"/>
        <w:bottom w:val="none" w:sz="0" w:space="0" w:color="auto"/>
        <w:right w:val="none" w:sz="0" w:space="0" w:color="auto"/>
      </w:divBdr>
    </w:div>
    <w:div w:id="1724982438">
      <w:bodyDiv w:val="1"/>
      <w:marLeft w:val="0"/>
      <w:marRight w:val="0"/>
      <w:marTop w:val="0"/>
      <w:marBottom w:val="0"/>
      <w:divBdr>
        <w:top w:val="none" w:sz="0" w:space="0" w:color="auto"/>
        <w:left w:val="none" w:sz="0" w:space="0" w:color="auto"/>
        <w:bottom w:val="none" w:sz="0" w:space="0" w:color="auto"/>
        <w:right w:val="none" w:sz="0" w:space="0" w:color="auto"/>
      </w:divBdr>
    </w:div>
    <w:div w:id="1937516110">
      <w:bodyDiv w:val="1"/>
      <w:marLeft w:val="0"/>
      <w:marRight w:val="0"/>
      <w:marTop w:val="0"/>
      <w:marBottom w:val="0"/>
      <w:divBdr>
        <w:top w:val="none" w:sz="0" w:space="0" w:color="auto"/>
        <w:left w:val="none" w:sz="0" w:space="0" w:color="auto"/>
        <w:bottom w:val="none" w:sz="0" w:space="0" w:color="auto"/>
        <w:right w:val="none" w:sz="0" w:space="0" w:color="auto"/>
      </w:divBdr>
    </w:div>
    <w:div w:id="1994672054">
      <w:bodyDiv w:val="1"/>
      <w:marLeft w:val="0"/>
      <w:marRight w:val="0"/>
      <w:marTop w:val="0"/>
      <w:marBottom w:val="0"/>
      <w:divBdr>
        <w:top w:val="none" w:sz="0" w:space="0" w:color="auto"/>
        <w:left w:val="none" w:sz="0" w:space="0" w:color="auto"/>
        <w:bottom w:val="none" w:sz="0" w:space="0" w:color="auto"/>
        <w:right w:val="none" w:sz="0" w:space="0" w:color="auto"/>
      </w:divBdr>
    </w:div>
    <w:div w:id="2042852307">
      <w:bodyDiv w:val="1"/>
      <w:marLeft w:val="0"/>
      <w:marRight w:val="0"/>
      <w:marTop w:val="0"/>
      <w:marBottom w:val="0"/>
      <w:divBdr>
        <w:top w:val="none" w:sz="0" w:space="0" w:color="auto"/>
        <w:left w:val="none" w:sz="0" w:space="0" w:color="auto"/>
        <w:bottom w:val="none" w:sz="0" w:space="0" w:color="auto"/>
        <w:right w:val="none" w:sz="0" w:space="0" w:color="auto"/>
      </w:divBdr>
    </w:div>
    <w:div w:id="2048605786">
      <w:bodyDiv w:val="1"/>
      <w:marLeft w:val="0"/>
      <w:marRight w:val="0"/>
      <w:marTop w:val="0"/>
      <w:marBottom w:val="0"/>
      <w:divBdr>
        <w:top w:val="none" w:sz="0" w:space="0" w:color="auto"/>
        <w:left w:val="none" w:sz="0" w:space="0" w:color="auto"/>
        <w:bottom w:val="none" w:sz="0" w:space="0" w:color="auto"/>
        <w:right w:val="none" w:sz="0" w:space="0" w:color="auto"/>
      </w:divBdr>
    </w:div>
    <w:div w:id="21402191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emf"/><Relationship Id="rId18" Type="http://schemas.openxmlformats.org/officeDocument/2006/relationships/image" Target="media/image11.png"/><Relationship Id="rId26" Type="http://schemas.openxmlformats.org/officeDocument/2006/relationships/image" Target="media/image19.emf"/><Relationship Id="rId3" Type="http://schemas.openxmlformats.org/officeDocument/2006/relationships/styles" Target="styles.xml"/><Relationship Id="rId21" Type="http://schemas.openxmlformats.org/officeDocument/2006/relationships/image" Target="media/image14.emf"/><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image" Target="media/image10.png"/><Relationship Id="rId25" Type="http://schemas.openxmlformats.org/officeDocument/2006/relationships/image" Target="media/image18.emf"/><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emf"/><Relationship Id="rId20" Type="http://schemas.openxmlformats.org/officeDocument/2006/relationships/image" Target="media/image13.emf"/><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24" Type="http://schemas.openxmlformats.org/officeDocument/2006/relationships/image" Target="media/image17.emf"/><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emf"/><Relationship Id="rId28" Type="http://schemas.openxmlformats.org/officeDocument/2006/relationships/image" Target="media/image21.emf"/><Relationship Id="rId10" Type="http://schemas.openxmlformats.org/officeDocument/2006/relationships/image" Target="media/image3.emf"/><Relationship Id="rId19" Type="http://schemas.openxmlformats.org/officeDocument/2006/relationships/image" Target="media/image12.emf"/><Relationship Id="rId31" Type="http://schemas.openxmlformats.org/officeDocument/2006/relationships/footer" Target="footer2.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emf"/><Relationship Id="rId22" Type="http://schemas.openxmlformats.org/officeDocument/2006/relationships/image" Target="media/image15.emf"/><Relationship Id="rId27" Type="http://schemas.openxmlformats.org/officeDocument/2006/relationships/image" Target="media/image20.emf"/><Relationship Id="rId30" Type="http://schemas.openxmlformats.org/officeDocument/2006/relationships/footer" Target="footer1.xm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akiet 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532AD97-51B5-41C4-9181-3E32B9C1759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3519</TotalTime>
  <Pages>38</Pages>
  <Words>10745</Words>
  <Characters>64475</Characters>
  <Application>Microsoft Office Word</Application>
  <DocSecurity>0</DocSecurity>
  <Lines>537</Lines>
  <Paragraphs>150</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75070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Jarosław Korczyński</dc:creator>
  <cp:keywords/>
  <dc:description/>
  <cp:lastModifiedBy>Jarosław K.</cp:lastModifiedBy>
  <cp:revision>442</cp:revision>
  <dcterms:created xsi:type="dcterms:W3CDTF">2022-02-16T12:03:00Z</dcterms:created>
  <dcterms:modified xsi:type="dcterms:W3CDTF">2026-03-04T08:20:00Z</dcterms:modified>
</cp:coreProperties>
</file>